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AE" w:rsidRPr="00040940" w:rsidRDefault="00873EAE" w:rsidP="00873EAE">
      <w:pPr>
        <w:jc w:val="center"/>
        <w:rPr>
          <w:b/>
          <w:sz w:val="28"/>
          <w:szCs w:val="28"/>
        </w:rPr>
      </w:pPr>
      <w:r w:rsidRPr="00040940">
        <w:rPr>
          <w:b/>
          <w:sz w:val="28"/>
          <w:szCs w:val="28"/>
        </w:rPr>
        <w:t>PROPOSTA CONSOLIDADA DE CRIAÇÃO DE NOVA UNIDADE NO CAMPUS DA USP EM PIRACICABA</w:t>
      </w:r>
    </w:p>
    <w:p w:rsidR="00873EAE" w:rsidRPr="00040940" w:rsidRDefault="00873EAE" w:rsidP="00766712">
      <w:pPr>
        <w:pStyle w:val="style5"/>
        <w:spacing w:before="0" w:beforeAutospacing="0" w:after="240" w:afterAutospacing="0" w:line="360" w:lineRule="auto"/>
        <w:jc w:val="both"/>
        <w:rPr>
          <w:b/>
          <w:sz w:val="24"/>
          <w:szCs w:val="24"/>
        </w:rPr>
      </w:pPr>
    </w:p>
    <w:p w:rsidR="006143FD" w:rsidRPr="003D16A2" w:rsidRDefault="000C653D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  <w:rPr>
          <w:color w:val="000000" w:themeColor="text1"/>
        </w:rPr>
      </w:pPr>
      <w:r w:rsidRPr="00040940">
        <w:tab/>
        <w:t>Este documento traz</w:t>
      </w:r>
      <w:r w:rsidR="00FB50C3">
        <w:t>,</w:t>
      </w:r>
      <w:r w:rsidR="00873EAE" w:rsidRPr="00040940">
        <w:t xml:space="preserve"> de maneira sumarizada</w:t>
      </w:r>
      <w:r w:rsidR="005902EA">
        <w:rPr>
          <w:rStyle w:val="FootnoteReference"/>
        </w:rPr>
        <w:footnoteReference w:id="1"/>
      </w:r>
      <w:r w:rsidR="00FB50C3">
        <w:t>,</w:t>
      </w:r>
      <w:r w:rsidR="00873EAE" w:rsidRPr="00040940">
        <w:t xml:space="preserve"> </w:t>
      </w:r>
      <w:r w:rsidRPr="00040940">
        <w:t xml:space="preserve">a proposta de criação de uma nova unidade de ensino, pesquisa e extensão no Campus Luiz de Queiroz </w:t>
      </w:r>
      <w:r w:rsidR="004A3103" w:rsidRPr="00040940">
        <w:t>da Universidade de São Paulo. Essa nova unidade deverá</w:t>
      </w:r>
      <w:r w:rsidRPr="00040940">
        <w:t xml:space="preserve"> ser formada pelos </w:t>
      </w:r>
      <w:r w:rsidR="00F915ED" w:rsidRPr="003D16A2">
        <w:rPr>
          <w:color w:val="000000" w:themeColor="text1"/>
        </w:rPr>
        <w:t xml:space="preserve">servidores </w:t>
      </w:r>
      <w:r w:rsidR="00D1558E" w:rsidRPr="003D16A2">
        <w:rPr>
          <w:color w:val="000000" w:themeColor="text1"/>
        </w:rPr>
        <w:t>docentes</w:t>
      </w:r>
      <w:r w:rsidR="00F233CC" w:rsidRPr="003D16A2">
        <w:rPr>
          <w:color w:val="000000" w:themeColor="text1"/>
        </w:rPr>
        <w:t xml:space="preserve"> </w:t>
      </w:r>
      <w:r w:rsidR="00F34754" w:rsidRPr="008C746A">
        <w:rPr>
          <w:color w:val="000000" w:themeColor="text1"/>
        </w:rPr>
        <w:t>(ativos, s</w:t>
      </w:r>
      <w:r w:rsidR="008C746A" w:rsidRPr="008C746A">
        <w:rPr>
          <w:color w:val="000000" w:themeColor="text1"/>
        </w:rPr>
        <w:t>ê</w:t>
      </w:r>
      <w:r w:rsidR="00F34754" w:rsidRPr="008C746A">
        <w:rPr>
          <w:color w:val="000000" w:themeColor="text1"/>
        </w:rPr>
        <w:t>niores e temporários)</w:t>
      </w:r>
      <w:r w:rsidR="00F34754">
        <w:rPr>
          <w:color w:val="000000" w:themeColor="text1"/>
        </w:rPr>
        <w:t xml:space="preserve"> </w:t>
      </w:r>
      <w:r w:rsidR="00F915ED" w:rsidRPr="003D16A2">
        <w:rPr>
          <w:color w:val="000000" w:themeColor="text1"/>
        </w:rPr>
        <w:t xml:space="preserve">e não docentes </w:t>
      </w:r>
      <w:r w:rsidRPr="003D16A2">
        <w:rPr>
          <w:color w:val="000000" w:themeColor="text1"/>
        </w:rPr>
        <w:t xml:space="preserve">atualmente lotados no Departamento de </w:t>
      </w:r>
      <w:r w:rsidR="00F233CC" w:rsidRPr="003D16A2">
        <w:rPr>
          <w:color w:val="000000" w:themeColor="text1"/>
        </w:rPr>
        <w:t>Economia</w:t>
      </w:r>
      <w:r w:rsidRPr="003D16A2">
        <w:rPr>
          <w:color w:val="000000" w:themeColor="text1"/>
        </w:rPr>
        <w:t xml:space="preserve">, </w:t>
      </w:r>
      <w:r w:rsidR="00F233CC" w:rsidRPr="003D16A2">
        <w:rPr>
          <w:color w:val="000000" w:themeColor="text1"/>
        </w:rPr>
        <w:t>Administração</w:t>
      </w:r>
      <w:r w:rsidRPr="003D16A2">
        <w:rPr>
          <w:color w:val="000000" w:themeColor="text1"/>
        </w:rPr>
        <w:t xml:space="preserve"> e Sociologia </w:t>
      </w:r>
      <w:r w:rsidR="006143FD" w:rsidRPr="003D16A2">
        <w:rPr>
          <w:color w:val="000000" w:themeColor="text1"/>
        </w:rPr>
        <w:t xml:space="preserve">(LES) </w:t>
      </w:r>
      <w:r w:rsidRPr="003D16A2">
        <w:rPr>
          <w:color w:val="000000" w:themeColor="text1"/>
        </w:rPr>
        <w:t>da ESALQ/USP</w:t>
      </w:r>
      <w:r w:rsidR="00F915ED" w:rsidRPr="003D16A2">
        <w:rPr>
          <w:color w:val="000000" w:themeColor="text1"/>
        </w:rPr>
        <w:t xml:space="preserve">, exceto </w:t>
      </w:r>
      <w:r w:rsidR="003D16A2">
        <w:rPr>
          <w:color w:val="000000" w:themeColor="text1"/>
        </w:rPr>
        <w:t>aqueles que</w:t>
      </w:r>
      <w:r w:rsidR="00F915ED" w:rsidRPr="003D16A2">
        <w:rPr>
          <w:color w:val="000000" w:themeColor="text1"/>
        </w:rPr>
        <w:t xml:space="preserve"> se manifestar</w:t>
      </w:r>
      <w:r w:rsidR="003D16A2">
        <w:rPr>
          <w:color w:val="000000" w:themeColor="text1"/>
        </w:rPr>
        <w:t>e</w:t>
      </w:r>
      <w:r w:rsidR="00F915ED" w:rsidRPr="003D16A2">
        <w:rPr>
          <w:color w:val="000000" w:themeColor="text1"/>
        </w:rPr>
        <w:t>m por escrito para não serem incluídos na proposta</w:t>
      </w:r>
      <w:r w:rsidRPr="003D16A2">
        <w:rPr>
          <w:color w:val="000000" w:themeColor="text1"/>
        </w:rPr>
        <w:t>.</w:t>
      </w:r>
      <w:r w:rsidR="00142B52" w:rsidRPr="003D16A2">
        <w:rPr>
          <w:color w:val="000000" w:themeColor="text1"/>
        </w:rPr>
        <w:tab/>
      </w:r>
    </w:p>
    <w:p w:rsidR="00757AE5" w:rsidRPr="00040940" w:rsidRDefault="00757AE5" w:rsidP="002013AA">
      <w:pPr>
        <w:pStyle w:val="style5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757AE5" w:rsidRPr="00040940" w:rsidRDefault="00BC202A" w:rsidP="00757AE5">
      <w:pPr>
        <w:pStyle w:val="style5"/>
        <w:spacing w:before="0" w:beforeAutospacing="0" w:after="240" w:afterAutospacing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40940">
        <w:rPr>
          <w:b/>
          <w:sz w:val="24"/>
          <w:szCs w:val="24"/>
        </w:rPr>
        <w:t xml:space="preserve"> </w:t>
      </w:r>
      <w:r w:rsidR="00450267" w:rsidRPr="00040940">
        <w:rPr>
          <w:b/>
          <w:sz w:val="24"/>
          <w:szCs w:val="24"/>
        </w:rPr>
        <w:t>–</w:t>
      </w:r>
      <w:r w:rsidR="00757AE5" w:rsidRPr="00040940">
        <w:rPr>
          <w:b/>
          <w:sz w:val="24"/>
          <w:szCs w:val="24"/>
        </w:rPr>
        <w:t xml:space="preserve"> </w:t>
      </w:r>
      <w:r w:rsidR="00BC3E47">
        <w:rPr>
          <w:b/>
          <w:sz w:val="24"/>
          <w:szCs w:val="24"/>
        </w:rPr>
        <w:t>BREVE</w:t>
      </w:r>
      <w:r w:rsidR="00450267" w:rsidRPr="00040940">
        <w:rPr>
          <w:b/>
          <w:sz w:val="24"/>
          <w:szCs w:val="24"/>
        </w:rPr>
        <w:t xml:space="preserve"> TRAJETÓRIA DO DEPARTAMENTO DE ECONOMIA, ADMINISTRAÇÃO E SOCIOLOGIA DA ESALQ/USP</w:t>
      </w: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De 1912 a 1937 a grade curricular dos alunos de Engenharia Agronômica da ESALQ incluía disciplinas que tratavam de </w:t>
      </w:r>
      <w:r w:rsidR="00450267" w:rsidRPr="00040940">
        <w:rPr>
          <w:b/>
        </w:rPr>
        <w:t>E</w:t>
      </w:r>
      <w:r w:rsidRPr="00040940">
        <w:rPr>
          <w:b/>
        </w:rPr>
        <w:t xml:space="preserve">conomia </w:t>
      </w:r>
      <w:r w:rsidR="00450267" w:rsidRPr="00040940">
        <w:rPr>
          <w:b/>
        </w:rPr>
        <w:t>R</w:t>
      </w:r>
      <w:r w:rsidRPr="00040940">
        <w:rPr>
          <w:b/>
        </w:rPr>
        <w:t xml:space="preserve">ural, </w:t>
      </w:r>
      <w:r w:rsidR="00450267" w:rsidRPr="00040940">
        <w:rPr>
          <w:b/>
        </w:rPr>
        <w:t>L</w:t>
      </w:r>
      <w:r w:rsidRPr="00040940">
        <w:rPr>
          <w:b/>
        </w:rPr>
        <w:t xml:space="preserve">egislação </w:t>
      </w:r>
      <w:r w:rsidR="00450267" w:rsidRPr="00040940">
        <w:rPr>
          <w:b/>
        </w:rPr>
        <w:t>A</w:t>
      </w:r>
      <w:r w:rsidRPr="00040940">
        <w:rPr>
          <w:b/>
        </w:rPr>
        <w:t xml:space="preserve">grária e </w:t>
      </w:r>
      <w:r w:rsidR="00450267" w:rsidRPr="00040940">
        <w:rPr>
          <w:b/>
        </w:rPr>
        <w:t>C</w:t>
      </w:r>
      <w:r w:rsidRPr="00040940">
        <w:rPr>
          <w:b/>
        </w:rPr>
        <w:t xml:space="preserve">ontabilidade </w:t>
      </w:r>
      <w:r w:rsidR="00450267" w:rsidRPr="00040940">
        <w:rPr>
          <w:b/>
        </w:rPr>
        <w:t>A</w:t>
      </w:r>
      <w:r w:rsidRPr="00040940">
        <w:rPr>
          <w:b/>
        </w:rPr>
        <w:t>grícola.</w:t>
      </w:r>
      <w:r w:rsidRPr="00040940">
        <w:t xml:space="preserve"> De 1937 a 1972 os professores da Cadeira n</w:t>
      </w:r>
      <w:r w:rsidR="00EC648A" w:rsidRPr="00040940">
        <w:rPr>
          <w:u w:val="single"/>
          <w:vertAlign w:val="superscript"/>
        </w:rPr>
        <w:t>o</w:t>
      </w:r>
      <w:r w:rsidRPr="00040940">
        <w:t xml:space="preserve"> 7 de Economia Rural ampliaram e diversificaram o ensino e iniciaram a pesquisa em Economia e Sociologia.  </w:t>
      </w:r>
    </w:p>
    <w:p w:rsidR="00757AE5" w:rsidRPr="00040940" w:rsidRDefault="00757AE5" w:rsidP="00757A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00"/>
        <w:ind w:left="0"/>
        <w:jc w:val="both"/>
      </w:pPr>
    </w:p>
    <w:p w:rsidR="00757AE5" w:rsidRPr="00040940" w:rsidRDefault="000E2394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>
        <w:t xml:space="preserve">Em 1966 foi criada a </w:t>
      </w:r>
      <w:r w:rsidR="00757AE5" w:rsidRPr="00040940">
        <w:t xml:space="preserve">chamada </w:t>
      </w:r>
      <w:r w:rsidR="00757AE5" w:rsidRPr="00040940">
        <w:rPr>
          <w:b/>
        </w:rPr>
        <w:t>Diversificação de Economia Rural</w:t>
      </w:r>
      <w:r w:rsidR="00757AE5" w:rsidRPr="00040940">
        <w:t>, sendo oferecida para os alunos do 5</w:t>
      </w:r>
      <w:r w:rsidR="00EC648A" w:rsidRPr="00040940">
        <w:rPr>
          <w:u w:val="single"/>
          <w:vertAlign w:val="superscript"/>
        </w:rPr>
        <w:t>o</w:t>
      </w:r>
      <w:r w:rsidR="00757AE5" w:rsidRPr="00040940">
        <w:t xml:space="preserve"> ano de Engenharia Agronômica, preparando futuros candidatos para a vida acadêmica na própria Instituição e em outras do País.</w:t>
      </w:r>
    </w:p>
    <w:p w:rsidR="00757AE5" w:rsidRPr="00040940" w:rsidRDefault="00757AE5" w:rsidP="00757A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00"/>
        <w:ind w:left="0"/>
        <w:jc w:val="both"/>
      </w:pPr>
    </w:p>
    <w:p w:rsidR="00757AE5" w:rsidRPr="00040940" w:rsidRDefault="00C0432A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>
        <w:t xml:space="preserve">Em </w:t>
      </w:r>
      <w:r w:rsidR="00757AE5" w:rsidRPr="00040940">
        <w:t xml:space="preserve">1966 </w:t>
      </w:r>
      <w:r>
        <w:t xml:space="preserve">também </w:t>
      </w:r>
      <w:r w:rsidR="00EC648A" w:rsidRPr="00040940">
        <w:t>foi</w:t>
      </w:r>
      <w:r w:rsidR="00757AE5" w:rsidRPr="00040940">
        <w:t xml:space="preserve"> instituído o </w:t>
      </w:r>
      <w:r w:rsidR="00757AE5" w:rsidRPr="00040940">
        <w:rPr>
          <w:b/>
        </w:rPr>
        <w:t xml:space="preserve">Programa de Pós-Graduação em Ciências Sociais Rurais </w:t>
      </w:r>
      <w:r w:rsidR="00757AE5" w:rsidRPr="00040940">
        <w:t>em nível de Mestrado, com duas áreas de concentração: Economia Agrária</w:t>
      </w:r>
      <w:r w:rsidR="00BC3E47">
        <w:t xml:space="preserve"> e</w:t>
      </w:r>
      <w:r w:rsidR="00355FC0">
        <w:t xml:space="preserve"> </w:t>
      </w:r>
      <w:r w:rsidR="00757AE5" w:rsidRPr="00040940">
        <w:t>Sociologia Rural.</w:t>
      </w:r>
    </w:p>
    <w:p w:rsidR="00757AE5" w:rsidRPr="00040940" w:rsidRDefault="00757AE5" w:rsidP="00757A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00"/>
        <w:ind w:left="0"/>
        <w:jc w:val="both"/>
      </w:pP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Desde 1976, a FEALQ </w:t>
      </w:r>
      <w:r w:rsidR="00C0432A">
        <w:t>(</w:t>
      </w:r>
      <w:r w:rsidRPr="00040940">
        <w:t xml:space="preserve">Fundação de </w:t>
      </w:r>
      <w:r w:rsidR="00450267" w:rsidRPr="00040940">
        <w:t>E</w:t>
      </w:r>
      <w:r w:rsidRPr="00040940">
        <w:t>studos Agrários Luiz de Queiroz</w:t>
      </w:r>
      <w:r w:rsidR="00C0432A">
        <w:t>)</w:t>
      </w:r>
      <w:r w:rsidRPr="00040940">
        <w:t>, criada por docentes do LES, vem proporcionando forte estímulo à pesquisa, extensão e formação de recursos humanos aos Departamentos da E</w:t>
      </w:r>
      <w:r w:rsidR="00450267" w:rsidRPr="00040940">
        <w:t>SALQ</w:t>
      </w:r>
      <w:r w:rsidRPr="00040940">
        <w:t>. Em 1981, foi criado o CEPEA – Centro Avançado de Estudos em Economia Aplicada e</w:t>
      </w:r>
      <w:r w:rsidR="001F586C">
        <w:t>,</w:t>
      </w:r>
      <w:r w:rsidRPr="00040940">
        <w:t xml:space="preserve"> </w:t>
      </w:r>
      <w:r w:rsidR="00450267" w:rsidRPr="00040940">
        <w:t>alguns</w:t>
      </w:r>
      <w:r w:rsidRPr="00040940">
        <w:t xml:space="preserve"> anos após</w:t>
      </w:r>
      <w:r w:rsidR="001F586C">
        <w:t>,</w:t>
      </w:r>
      <w:r w:rsidR="005902EA">
        <w:t xml:space="preserve"> </w:t>
      </w:r>
      <w:r w:rsidRPr="00040940">
        <w:t>o ESALQ-LOG – Grupo de Pesquisa e Extensão em Logística Agroindustrial. Com esse pano de fundo, as atividades de ensino, pesquisa e extensão do LES passaram a contar com a parceria de um bom número de instituições externas que patrocinam o desenvolvimento de projetos.</w:t>
      </w:r>
    </w:p>
    <w:p w:rsidR="00757AE5" w:rsidRPr="00040940" w:rsidRDefault="00757AE5" w:rsidP="00757A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00"/>
        <w:ind w:left="0"/>
        <w:jc w:val="both"/>
      </w:pP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Em 1990 tem início o </w:t>
      </w:r>
      <w:r w:rsidRPr="00040940">
        <w:rPr>
          <w:b/>
        </w:rPr>
        <w:t>Curso de Doutorado do Programa de Pós-Graduação em Economia Agrária</w:t>
      </w:r>
      <w:r w:rsidRPr="00040940">
        <w:t xml:space="preserve">, tendo sido denominado de </w:t>
      </w:r>
      <w:r w:rsidRPr="00040940">
        <w:rPr>
          <w:b/>
        </w:rPr>
        <w:t>Economia Aplicada</w:t>
      </w:r>
      <w:r w:rsidRPr="00040940">
        <w:t xml:space="preserve"> a partir de 1996.</w:t>
      </w:r>
    </w:p>
    <w:p w:rsidR="00757AE5" w:rsidRPr="00040940" w:rsidRDefault="00757AE5" w:rsidP="00757AE5">
      <w:pPr>
        <w:pStyle w:val="ListParagraph"/>
        <w:ind w:left="0"/>
        <w:jc w:val="both"/>
      </w:pP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Em 1994 é criada a </w:t>
      </w:r>
      <w:r w:rsidRPr="00BC3E47">
        <w:rPr>
          <w:b/>
        </w:rPr>
        <w:t>Área de Concentração em Economia e Administração do Curso de Engenharia Agronômica</w:t>
      </w:r>
      <w:r w:rsidR="00BC3E47" w:rsidRPr="00BC3E47">
        <w:rPr>
          <w:b/>
        </w:rPr>
        <w:t xml:space="preserve">. </w:t>
      </w:r>
      <w:r w:rsidR="00BC3E47" w:rsidRPr="002F2BC1">
        <w:t>Recebem certificado</w:t>
      </w:r>
      <w:r w:rsidR="00BC3E47">
        <w:t>,</w:t>
      </w:r>
      <w:r w:rsidR="00BC3E47" w:rsidRPr="002F2BC1">
        <w:t xml:space="preserve"> nessa área de concentração</w:t>
      </w:r>
      <w:r w:rsidR="00BC3E47">
        <w:t>,</w:t>
      </w:r>
      <w:r w:rsidR="00BC3E47" w:rsidRPr="002F2BC1">
        <w:t xml:space="preserve"> formandos da ESALQ que tenha</w:t>
      </w:r>
      <w:r w:rsidR="00F0615F">
        <w:t>m</w:t>
      </w:r>
      <w:r w:rsidR="00BC3E47" w:rsidRPr="002F2BC1">
        <w:t xml:space="preserve"> cursado</w:t>
      </w:r>
      <w:r w:rsidR="00F0615F">
        <w:t xml:space="preserve"> ao menos 60% das disciplinas optativas nas áreas de economia, administração e sociologia</w:t>
      </w:r>
      <w:r w:rsidR="00BC3E47">
        <w:t>.</w:t>
      </w:r>
      <w:r w:rsidR="00BC3E47" w:rsidRPr="00040940" w:rsidDel="00BC3E47">
        <w:t xml:space="preserve"> </w:t>
      </w:r>
      <w:r w:rsidRPr="00040940">
        <w:t xml:space="preserve">Em 1995 é criado pela ESALQ o </w:t>
      </w:r>
      <w:r w:rsidRPr="00040940">
        <w:rPr>
          <w:b/>
        </w:rPr>
        <w:t>Curso de Licenciatura em Ciências Agrárias</w:t>
      </w:r>
      <w:r w:rsidR="00450267" w:rsidRPr="00040940">
        <w:t xml:space="preserve">, </w:t>
      </w:r>
      <w:r w:rsidRPr="00040940">
        <w:t>no setor das Ciências Humanas, sob a coordenação do LES. Foi aprovado pelo MEC em 1996. É oferecido aos alunos dos cursos de Engenharia Agronômica e Engenharia Florestal da ESALQ. Posteriormente foi criad</w:t>
      </w:r>
      <w:r w:rsidR="001F586C">
        <w:t>o</w:t>
      </w:r>
      <w:r w:rsidRPr="00040940">
        <w:t xml:space="preserve"> o curso de </w:t>
      </w:r>
      <w:r w:rsidRPr="00040940">
        <w:rPr>
          <w:b/>
        </w:rPr>
        <w:t>Licenciatura em Ciências Biológicas</w:t>
      </w:r>
      <w:r w:rsidRPr="00040940">
        <w:t>.</w:t>
      </w:r>
    </w:p>
    <w:p w:rsidR="00757AE5" w:rsidRPr="00040940" w:rsidRDefault="00757AE5" w:rsidP="00757AE5">
      <w:pPr>
        <w:pStyle w:val="ListParagraph"/>
        <w:ind w:left="0"/>
        <w:jc w:val="both"/>
      </w:pP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Em 1998 tem início o Curso de Graduação em Economia Agroindustrial, que a partir de 2003 passa a ser denominado </w:t>
      </w:r>
      <w:r w:rsidRPr="00040940">
        <w:rPr>
          <w:b/>
        </w:rPr>
        <w:t>Curso de Graduação em Ciências Econômicas</w:t>
      </w:r>
      <w:r w:rsidRPr="00040940">
        <w:t>, atualmente com 40 vagas</w:t>
      </w:r>
      <w:r w:rsidR="00EC648A" w:rsidRPr="00040940">
        <w:t xml:space="preserve"> oferecidas anualmente</w:t>
      </w:r>
      <w:r w:rsidRPr="00040940">
        <w:t>.</w:t>
      </w:r>
    </w:p>
    <w:p w:rsidR="00757AE5" w:rsidRPr="00040940" w:rsidRDefault="00757AE5" w:rsidP="00757AE5">
      <w:pPr>
        <w:pStyle w:val="ListParagraph"/>
        <w:ind w:left="0"/>
        <w:jc w:val="both"/>
      </w:pP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Em 2002 é criado o </w:t>
      </w:r>
      <w:r w:rsidRPr="00040940">
        <w:rPr>
          <w:b/>
        </w:rPr>
        <w:t>Curso de Graduação em Gestão Ambiental</w:t>
      </w:r>
      <w:r w:rsidRPr="00040940">
        <w:t xml:space="preserve"> – noturno</w:t>
      </w:r>
      <w:r w:rsidR="001F586C">
        <w:t xml:space="preserve"> com</w:t>
      </w:r>
      <w:r w:rsidR="00DC1FD1">
        <w:t xml:space="preserve"> </w:t>
      </w:r>
      <w:r w:rsidRPr="00040940">
        <w:t>o objetivo de formar profissionais habilitados nas áreas relacionadas à gestão dos recursos naturais, visando à sustentabilidade.  Atualmente</w:t>
      </w:r>
      <w:r w:rsidR="00EC648A" w:rsidRPr="00040940">
        <w:t>,</w:t>
      </w:r>
      <w:r w:rsidRPr="00040940">
        <w:t xml:space="preserve"> cerca de 40% </w:t>
      </w:r>
      <w:r w:rsidR="00EC648A" w:rsidRPr="00040940">
        <w:t xml:space="preserve">da carga didática de disciplinas obrigatórias deste curso é ministrada por </w:t>
      </w:r>
      <w:r w:rsidRPr="00040940">
        <w:t>professores do LES.</w:t>
      </w:r>
    </w:p>
    <w:p w:rsidR="00757AE5" w:rsidRPr="00040940" w:rsidRDefault="00757AE5" w:rsidP="00757AE5">
      <w:pPr>
        <w:pStyle w:val="ListParagraph"/>
        <w:ind w:left="0"/>
        <w:jc w:val="both"/>
      </w:pP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Em 2004 criam-se os MBAs presenciais em </w:t>
      </w:r>
      <w:r w:rsidRPr="00040940">
        <w:rPr>
          <w:b/>
        </w:rPr>
        <w:t>Agronegócio.</w:t>
      </w:r>
    </w:p>
    <w:p w:rsidR="00757AE5" w:rsidRPr="00040940" w:rsidRDefault="00757AE5" w:rsidP="00757AE5">
      <w:pPr>
        <w:pStyle w:val="ListParagraph"/>
        <w:ind w:left="0"/>
        <w:jc w:val="both"/>
      </w:pPr>
    </w:p>
    <w:p w:rsidR="00757AE5" w:rsidRPr="00040940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 w:rsidRPr="00040940">
        <w:t xml:space="preserve">Em 2011 é criado o </w:t>
      </w:r>
      <w:r w:rsidRPr="00040940">
        <w:rPr>
          <w:b/>
        </w:rPr>
        <w:t>Curso de Graduação em Administração</w:t>
      </w:r>
      <w:r w:rsidRPr="00040940">
        <w:t>, que teve início em 2013, com 40 vagas</w:t>
      </w:r>
      <w:r w:rsidR="00EC648A" w:rsidRPr="00040940">
        <w:t xml:space="preserve"> oferecidas anualmente</w:t>
      </w:r>
      <w:r w:rsidRPr="00040940">
        <w:t>. Iniciam-se também, no mesmo ano, os MBAs à distância.</w:t>
      </w:r>
    </w:p>
    <w:p w:rsidR="00757AE5" w:rsidRPr="00040940" w:rsidRDefault="00757AE5" w:rsidP="00757AE5">
      <w:pPr>
        <w:pStyle w:val="ListParagraph"/>
      </w:pPr>
    </w:p>
    <w:p w:rsidR="00757AE5" w:rsidRPr="006B441E" w:rsidRDefault="00757AE5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  <w:rPr>
          <w:b/>
        </w:rPr>
      </w:pPr>
      <w:r w:rsidRPr="00040940">
        <w:t xml:space="preserve">Em 2015 é criado o </w:t>
      </w:r>
      <w:r w:rsidRPr="00040940">
        <w:rPr>
          <w:b/>
        </w:rPr>
        <w:t>Curso de Pós-Graduação em Administração</w:t>
      </w:r>
      <w:r w:rsidRPr="00040940">
        <w:t xml:space="preserve">, que teve início no segundo semestre de 2016. Neste último ano, iniciam-se os MBAs presenciais em </w:t>
      </w:r>
      <w:r w:rsidRPr="00040940">
        <w:rPr>
          <w:b/>
        </w:rPr>
        <w:t>Gestão de Negócios</w:t>
      </w:r>
      <w:r w:rsidR="00DC1FD1">
        <w:t xml:space="preserve"> e</w:t>
      </w:r>
      <w:r w:rsidRPr="00040940">
        <w:rPr>
          <w:b/>
        </w:rPr>
        <w:t xml:space="preserve"> </w:t>
      </w:r>
      <w:r w:rsidR="006B441E" w:rsidRPr="006B441E">
        <w:t xml:space="preserve">nos anos de 2016 e </w:t>
      </w:r>
      <w:r w:rsidRPr="006B441E">
        <w:t>2</w:t>
      </w:r>
      <w:r w:rsidRPr="00040940">
        <w:t>017 inicia</w:t>
      </w:r>
      <w:r w:rsidR="006B441E">
        <w:t>ram</w:t>
      </w:r>
      <w:r w:rsidRPr="00040940">
        <w:t>-se o</w:t>
      </w:r>
      <w:r w:rsidR="006B441E">
        <w:t>s</w:t>
      </w:r>
      <w:r w:rsidRPr="00040940">
        <w:t xml:space="preserve"> MBA</w:t>
      </w:r>
      <w:r w:rsidR="006B441E">
        <w:t>s</w:t>
      </w:r>
      <w:r w:rsidRPr="00040940">
        <w:t xml:space="preserve"> </w:t>
      </w:r>
      <w:r w:rsidR="006B441E">
        <w:t>a distância</w:t>
      </w:r>
      <w:r w:rsidRPr="00040940">
        <w:t xml:space="preserve"> em </w:t>
      </w:r>
      <w:r w:rsidR="006B441E" w:rsidRPr="006B441E">
        <w:rPr>
          <w:b/>
        </w:rPr>
        <w:t xml:space="preserve">Gestão de Negócios, </w:t>
      </w:r>
      <w:r w:rsidRPr="006B441E">
        <w:rPr>
          <w:b/>
        </w:rPr>
        <w:t>Análise de Projetos</w:t>
      </w:r>
      <w:r w:rsidR="00EC648A" w:rsidRPr="006B441E">
        <w:rPr>
          <w:b/>
        </w:rPr>
        <w:t>, Marketing, Varejo</w:t>
      </w:r>
      <w:r w:rsidR="006B441E" w:rsidRPr="006B441E">
        <w:rPr>
          <w:b/>
        </w:rPr>
        <w:t xml:space="preserve"> e Mercado de Consumo, Gestão de Cooperativas de Crédito, Gestão em Proteção de Cultivos</w:t>
      </w:r>
      <w:r w:rsidR="00EC648A" w:rsidRPr="006B441E">
        <w:rPr>
          <w:b/>
        </w:rPr>
        <w:t xml:space="preserve"> e Gestão Escolar</w:t>
      </w:r>
      <w:r w:rsidRPr="006B441E">
        <w:rPr>
          <w:b/>
        </w:rPr>
        <w:t>.</w:t>
      </w:r>
    </w:p>
    <w:p w:rsidR="006B441E" w:rsidRDefault="006B441E" w:rsidP="006B441E">
      <w:pPr>
        <w:pStyle w:val="ListParagraph"/>
      </w:pPr>
    </w:p>
    <w:p w:rsidR="006B441E" w:rsidRPr="00040940" w:rsidRDefault="00672430" w:rsidP="00757AE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0" w:firstLine="0"/>
        <w:jc w:val="both"/>
      </w:pPr>
      <w:r>
        <w:t>Em maio de 2019 havia</w:t>
      </w:r>
      <w:r w:rsidR="006B441E">
        <w:t xml:space="preserve"> em andamento 56 turmas de MBA com um total de 13.884 alunos matriculados, muitos dos quais estrangeiros.</w:t>
      </w:r>
    </w:p>
    <w:p w:rsidR="00757AE5" w:rsidRPr="00040940" w:rsidRDefault="00757AE5" w:rsidP="00757AE5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  <w:rPr>
          <w:b/>
        </w:rPr>
      </w:pPr>
    </w:p>
    <w:p w:rsidR="00757AE5" w:rsidRPr="00040940" w:rsidRDefault="00757AE5" w:rsidP="00757AE5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  <w:t xml:space="preserve">Verifica-se, através dos fatos apresentados em ordem cronológica, que o LES vem, há muito tempo, numa trajetória de crescimento vertical e horizontal, o que torna legítima a proposta </w:t>
      </w:r>
      <w:r w:rsidR="001F586C">
        <w:t>deste</w:t>
      </w:r>
      <w:r w:rsidRPr="00040940">
        <w:t xml:space="preserve"> Departamento </w:t>
      </w:r>
      <w:r w:rsidR="001F586C">
        <w:t>em</w:t>
      </w:r>
      <w:r w:rsidRPr="00040940">
        <w:t xml:space="preserve"> constituir</w:t>
      </w:r>
      <w:r w:rsidR="001F586C">
        <w:t>-se</w:t>
      </w:r>
      <w:r w:rsidRPr="00040940">
        <w:t xml:space="preserve"> </w:t>
      </w:r>
      <w:r w:rsidR="001F586C">
        <w:t>em</w:t>
      </w:r>
      <w:r w:rsidR="001F586C" w:rsidRPr="00040940">
        <w:t xml:space="preserve"> </w:t>
      </w:r>
      <w:r w:rsidRPr="00040940">
        <w:t xml:space="preserve">nova </w:t>
      </w:r>
      <w:r w:rsidR="00CE24DB">
        <w:t>unidade</w:t>
      </w:r>
      <w:r w:rsidRPr="00040940">
        <w:t xml:space="preserve"> da USP que </w:t>
      </w:r>
      <w:r w:rsidR="001F586C">
        <w:t xml:space="preserve">continuará a atuar </w:t>
      </w:r>
      <w:r w:rsidRPr="00040940">
        <w:t xml:space="preserve">nas subáreas de conhecimento </w:t>
      </w:r>
      <w:r w:rsidRPr="00040940">
        <w:rPr>
          <w:b/>
        </w:rPr>
        <w:t>Economia, Administração, Sociologia e Educação,</w:t>
      </w:r>
      <w:r w:rsidRPr="00040940">
        <w:t xml:space="preserve"> como já vem fazendo como um Departamento da ESALQ. </w:t>
      </w:r>
    </w:p>
    <w:p w:rsidR="0009211C" w:rsidRDefault="0009211C" w:rsidP="00757AE5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  <w:rPr>
          <w:color w:val="000000"/>
        </w:rPr>
      </w:pPr>
    </w:p>
    <w:p w:rsidR="00757AE5" w:rsidRPr="007C6A16" w:rsidRDefault="0009211C" w:rsidP="007C6A16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  <w:rPr>
          <w:shd w:val="clear" w:color="auto" w:fill="FFFFFF"/>
        </w:rPr>
      </w:pPr>
      <w:r w:rsidRPr="007C6A16">
        <w:tab/>
      </w:r>
      <w:r w:rsidR="007C6A16" w:rsidRPr="007C6A16">
        <w:rPr>
          <w:shd w:val="clear" w:color="auto" w:fill="FFFFFF"/>
        </w:rPr>
        <w:t xml:space="preserve">No ano de 2019, o LES </w:t>
      </w:r>
      <w:r w:rsidR="007C6A16">
        <w:rPr>
          <w:shd w:val="clear" w:color="auto" w:fill="FFFFFF"/>
        </w:rPr>
        <w:t xml:space="preserve">está </w:t>
      </w:r>
      <w:r w:rsidR="007C6A16" w:rsidRPr="007C6A16">
        <w:rPr>
          <w:shd w:val="clear" w:color="auto" w:fill="FFFFFF"/>
        </w:rPr>
        <w:t>oferece</w:t>
      </w:r>
      <w:r w:rsidR="007C6A16">
        <w:rPr>
          <w:shd w:val="clear" w:color="auto" w:fill="FFFFFF"/>
        </w:rPr>
        <w:t>ndo</w:t>
      </w:r>
      <w:r w:rsidR="007C6A16" w:rsidRPr="007C6A16">
        <w:rPr>
          <w:shd w:val="clear" w:color="auto" w:fill="FFFFFF"/>
        </w:rPr>
        <w:t xml:space="preserve"> 126 disciplinas de graduação e 36 de pós-graduação </w:t>
      </w:r>
      <w:r w:rsidR="007C6A16" w:rsidRPr="007C6A16">
        <w:rPr>
          <w:i/>
          <w:iCs/>
          <w:shd w:val="clear" w:color="auto" w:fill="FFFFFF"/>
        </w:rPr>
        <w:t>stri</w:t>
      </w:r>
      <w:r w:rsidR="001F586C">
        <w:rPr>
          <w:i/>
          <w:iCs/>
          <w:shd w:val="clear" w:color="auto" w:fill="FFFFFF"/>
        </w:rPr>
        <w:t>c</w:t>
      </w:r>
      <w:r w:rsidR="007C6A16" w:rsidRPr="007C6A16">
        <w:rPr>
          <w:i/>
          <w:iCs/>
          <w:shd w:val="clear" w:color="auto" w:fill="FFFFFF"/>
        </w:rPr>
        <w:t>to sensu</w:t>
      </w:r>
      <w:r w:rsidR="007C6A16" w:rsidRPr="007C6A16">
        <w:rPr>
          <w:shd w:val="clear" w:color="auto" w:fill="FFFFFF"/>
        </w:rPr>
        <w:t xml:space="preserve">, sendo responsável por 40% das disciplinas obrigatórias oferecidas para os sete cursos de graduação da ESALQ, destacando-se </w:t>
      </w:r>
      <w:r w:rsidR="007C6A16">
        <w:rPr>
          <w:shd w:val="clear" w:color="auto" w:fill="FFFFFF"/>
        </w:rPr>
        <w:t>o oferecimento d</w:t>
      </w:r>
      <w:r w:rsidR="007C6A16" w:rsidRPr="007C6A16">
        <w:rPr>
          <w:shd w:val="clear" w:color="auto" w:fill="FFFFFF"/>
        </w:rPr>
        <w:t xml:space="preserve">a totalidade das disciplinas </w:t>
      </w:r>
      <w:r w:rsidR="007C6A16">
        <w:rPr>
          <w:shd w:val="clear" w:color="auto" w:fill="FFFFFF"/>
        </w:rPr>
        <w:t>obrigatórias ministradas</w:t>
      </w:r>
      <w:r w:rsidR="007C6A16" w:rsidRPr="007C6A16">
        <w:rPr>
          <w:shd w:val="clear" w:color="auto" w:fill="FFFFFF"/>
        </w:rPr>
        <w:t xml:space="preserve"> para o curso de graduação em Administração</w:t>
      </w:r>
      <w:r w:rsidR="00DC1FD1">
        <w:rPr>
          <w:shd w:val="clear" w:color="auto" w:fill="FFFFFF"/>
        </w:rPr>
        <w:t>,</w:t>
      </w:r>
      <w:r w:rsidR="007C6A16" w:rsidRPr="007C6A16">
        <w:rPr>
          <w:shd w:val="clear" w:color="auto" w:fill="FFFFFF"/>
        </w:rPr>
        <w:t xml:space="preserve"> 96% das disciplinas obrigatórias do curso de bacharelado em Ciências Econômicas</w:t>
      </w:r>
      <w:r w:rsidR="00CC75FB">
        <w:rPr>
          <w:shd w:val="clear" w:color="auto" w:fill="FFFFFF"/>
        </w:rPr>
        <w:t xml:space="preserve"> </w:t>
      </w:r>
      <w:r w:rsidR="00CC75FB" w:rsidRPr="00CC75FB">
        <w:rPr>
          <w:shd w:val="clear" w:color="auto" w:fill="FFFFFF"/>
        </w:rPr>
        <w:t>e 100% das disciplinas obrigatórias dos cursos de Lic</w:t>
      </w:r>
      <w:r w:rsidR="00777FBD">
        <w:rPr>
          <w:shd w:val="clear" w:color="auto" w:fill="FFFFFF"/>
        </w:rPr>
        <w:t xml:space="preserve">enciatura em Ciências Agrárias </w:t>
      </w:r>
      <w:r w:rsidR="00CC75FB" w:rsidRPr="00CC75FB">
        <w:rPr>
          <w:shd w:val="clear" w:color="auto" w:fill="FFFFFF"/>
        </w:rPr>
        <w:t xml:space="preserve">e </w:t>
      </w:r>
      <w:r w:rsidR="00777FBD">
        <w:rPr>
          <w:shd w:val="clear" w:color="auto" w:fill="FFFFFF"/>
        </w:rPr>
        <w:t xml:space="preserve">de Licenciatura em </w:t>
      </w:r>
      <w:r w:rsidR="00CC75FB" w:rsidRPr="00CC75FB">
        <w:rPr>
          <w:shd w:val="clear" w:color="auto" w:fill="FFFFFF"/>
        </w:rPr>
        <w:t>Ciências Biológicas. Como dito acima, os dois primeiros oferecem</w:t>
      </w:r>
      <w:r w:rsidR="006A3277">
        <w:rPr>
          <w:shd w:val="clear" w:color="auto" w:fill="FFFFFF"/>
        </w:rPr>
        <w:t xml:space="preserve"> 40 vagas anualmente </w:t>
      </w:r>
      <w:r w:rsidR="007C6A16" w:rsidRPr="007C6A16">
        <w:rPr>
          <w:shd w:val="clear" w:color="auto" w:fill="FFFFFF"/>
        </w:rPr>
        <w:t>havendo</w:t>
      </w:r>
      <w:r w:rsidR="007C6A16">
        <w:rPr>
          <w:shd w:val="clear" w:color="auto" w:fill="FFFFFF"/>
        </w:rPr>
        <w:t>,</w:t>
      </w:r>
      <w:r w:rsidR="007C6A16" w:rsidRPr="007C6A16">
        <w:rPr>
          <w:shd w:val="clear" w:color="auto" w:fill="FFFFFF"/>
        </w:rPr>
        <w:t xml:space="preserve"> em maio de 2019</w:t>
      </w:r>
      <w:r w:rsidR="007C6A16">
        <w:rPr>
          <w:shd w:val="clear" w:color="auto" w:fill="FFFFFF"/>
        </w:rPr>
        <w:t>,</w:t>
      </w:r>
      <w:r w:rsidR="007C6A16" w:rsidRPr="007C6A16">
        <w:rPr>
          <w:shd w:val="clear" w:color="auto" w:fill="FFFFFF"/>
        </w:rPr>
        <w:t xml:space="preserve"> 191 alunos matriculados em Ciências Econômicas e 183 em Administração. Neste mesmo mês há 82 alunos matriculados no curso de mestrado e doutorado em Economia Aplicada e 5 no curso de Mestrado em Administração. A esse público se soma</w:t>
      </w:r>
      <w:r w:rsidR="006F40DE">
        <w:rPr>
          <w:shd w:val="clear" w:color="auto" w:fill="FFFFFF"/>
        </w:rPr>
        <w:t>m</w:t>
      </w:r>
      <w:r w:rsidR="007C6A16" w:rsidRPr="007C6A16">
        <w:rPr>
          <w:shd w:val="clear" w:color="auto" w:fill="FFFFFF"/>
        </w:rPr>
        <w:t xml:space="preserve"> quase 14 mil estudantes de MBA em cursos oferecidos pelo LES devidamente cadastrados e autorizados pelos órgãos competentes da USP. CEPEA e ESALQ-LOG, dois centros de pesquisas vinculados ao LES, totalizam </w:t>
      </w:r>
      <w:r w:rsidR="006A3277">
        <w:rPr>
          <w:shd w:val="clear" w:color="auto" w:fill="FFFFFF"/>
        </w:rPr>
        <w:t>o envolvimento</w:t>
      </w:r>
      <w:r w:rsidR="00672430">
        <w:rPr>
          <w:shd w:val="clear" w:color="auto" w:fill="FFFFFF"/>
        </w:rPr>
        <w:t xml:space="preserve"> de </w:t>
      </w:r>
      <w:r w:rsidR="007C6A16" w:rsidRPr="007C6A16">
        <w:rPr>
          <w:shd w:val="clear" w:color="auto" w:fill="FFFFFF"/>
        </w:rPr>
        <w:t>mais de 150 estagiários.</w:t>
      </w:r>
    </w:p>
    <w:p w:rsidR="007C6A16" w:rsidRDefault="007C6A16" w:rsidP="007C6A16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</w:p>
    <w:p w:rsidR="00CB55B5" w:rsidRDefault="00CB55B5" w:rsidP="007C6A16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</w:p>
    <w:p w:rsidR="00CB55B5" w:rsidRDefault="00CB55B5" w:rsidP="007C6A16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</w:p>
    <w:p w:rsidR="00CB55B5" w:rsidRDefault="00CB55B5" w:rsidP="007C6A16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</w:p>
    <w:p w:rsidR="00672430" w:rsidRDefault="00672430" w:rsidP="007C6A16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</w:p>
    <w:p w:rsidR="00450267" w:rsidRPr="00040940" w:rsidRDefault="00BC202A" w:rsidP="00450267">
      <w:pPr>
        <w:pStyle w:val="style5"/>
        <w:spacing w:before="0" w:beforeAutospacing="0" w:after="240" w:afterAutospacing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040940">
        <w:rPr>
          <w:b/>
          <w:sz w:val="24"/>
          <w:szCs w:val="24"/>
        </w:rPr>
        <w:t xml:space="preserve"> </w:t>
      </w:r>
      <w:r w:rsidR="00450267" w:rsidRPr="00040940">
        <w:rPr>
          <w:b/>
          <w:sz w:val="24"/>
          <w:szCs w:val="24"/>
        </w:rPr>
        <w:t>– NOVA UNIDADE</w:t>
      </w:r>
    </w:p>
    <w:p w:rsidR="006831AD" w:rsidRPr="00040940" w:rsidRDefault="00450267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</w:r>
      <w:r w:rsidR="006831AD" w:rsidRPr="00040940">
        <w:t xml:space="preserve">A proposta de criação de nova </w:t>
      </w:r>
      <w:r w:rsidR="00CE24DB">
        <w:t>unidade</w:t>
      </w:r>
      <w:r w:rsidR="006831AD" w:rsidRPr="00040940">
        <w:t xml:space="preserve"> no Campus da USP em Piracicaba, protocolado 12.1.3416.11.2, foi aprovada originalmente pela Douta Congregação da ESALQ em sua 8</w:t>
      </w:r>
      <w:r w:rsidR="006831AD" w:rsidRPr="00040940">
        <w:rPr>
          <w:u w:val="single"/>
          <w:vertAlign w:val="superscript"/>
        </w:rPr>
        <w:t>a</w:t>
      </w:r>
      <w:r w:rsidR="006831AD" w:rsidRPr="00040940">
        <w:t xml:space="preserve"> reunião ordinária realizada em 24/10/2013.</w:t>
      </w:r>
    </w:p>
    <w:p w:rsidR="00873EAE" w:rsidRPr="00040940" w:rsidRDefault="00450267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</w:r>
      <w:r w:rsidR="00873EAE" w:rsidRPr="00040940">
        <w:t>Em 15 de maio de 2019, para tratar da consolidação da proposta de nova unidade no campus da USP em Piracicaba, o Prof. Dr. Durval Dourado Neto, Diretor da ESALQ, nomeou uma Comissão composta pelos seguintes docentes:</w:t>
      </w:r>
    </w:p>
    <w:p w:rsidR="00873EAE" w:rsidRPr="00040940" w:rsidRDefault="00873EAE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</w:p>
    <w:p w:rsidR="00873EAE" w:rsidRPr="00040940" w:rsidRDefault="00873EAE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 xml:space="preserve">Presidente: </w:t>
      </w:r>
      <w:r w:rsidRPr="00040940">
        <w:tab/>
      </w:r>
      <w:r w:rsidRPr="00040940">
        <w:tab/>
        <w:t>José Vicente Caixeta Filho (LES)</w:t>
      </w:r>
    </w:p>
    <w:p w:rsidR="00873EAE" w:rsidRPr="00040940" w:rsidRDefault="00873EAE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 xml:space="preserve">Vice-Presidente: </w:t>
      </w:r>
      <w:r w:rsidRPr="00040940">
        <w:tab/>
        <w:t>Lilian Amorim (LFN)</w:t>
      </w:r>
    </w:p>
    <w:p w:rsidR="00873EAE" w:rsidRPr="00040940" w:rsidRDefault="00873EAE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>Membros:</w:t>
      </w:r>
    </w:p>
    <w:p w:rsidR="00873EAE" w:rsidRDefault="00873EAE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</w:r>
      <w:r w:rsidRPr="00040940">
        <w:tab/>
      </w:r>
      <w:r w:rsidRPr="00040940">
        <w:tab/>
        <w:t>Carlos José Caetano Bacha (LES)</w:t>
      </w:r>
    </w:p>
    <w:p w:rsidR="00E35C7E" w:rsidRPr="00040940" w:rsidRDefault="00E35C7E" w:rsidP="00E35C7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>
        <w:tab/>
      </w:r>
      <w:r>
        <w:tab/>
      </w:r>
      <w:r>
        <w:tab/>
      </w:r>
      <w:r w:rsidRPr="00040940">
        <w:t>Luis Eduardo Aranha Camargo (LFN)</w:t>
      </w:r>
    </w:p>
    <w:p w:rsidR="00E35C7E" w:rsidRDefault="00E35C7E" w:rsidP="00E35C7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>
        <w:tab/>
      </w:r>
      <w:r>
        <w:tab/>
      </w:r>
      <w:r>
        <w:tab/>
      </w:r>
      <w:r w:rsidRPr="00040940">
        <w:t>Marcos Milan (LEB)</w:t>
      </w:r>
    </w:p>
    <w:p w:rsidR="00E35C7E" w:rsidRPr="00040940" w:rsidRDefault="00E35C7E" w:rsidP="00E35C7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>
        <w:tab/>
      </w:r>
      <w:r>
        <w:tab/>
      </w:r>
      <w:r>
        <w:tab/>
      </w:r>
      <w:r w:rsidRPr="00E35C7E">
        <w:t>Mirian Rumenos Piedade Bacchi</w:t>
      </w:r>
      <w:r>
        <w:t xml:space="preserve"> (LES)</w:t>
      </w:r>
    </w:p>
    <w:p w:rsidR="00873EAE" w:rsidRPr="00040940" w:rsidRDefault="00E35C7E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>
        <w:tab/>
      </w:r>
      <w:r>
        <w:tab/>
      </w:r>
      <w:r>
        <w:tab/>
      </w:r>
      <w:r w:rsidR="00873EAE" w:rsidRPr="00040940">
        <w:t>Sônia Maria de Stefano Piedade (LCE)</w:t>
      </w:r>
    </w:p>
    <w:p w:rsidR="00873EAE" w:rsidRPr="00040940" w:rsidRDefault="00873EAE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</w:r>
      <w:r w:rsidRPr="00040940">
        <w:tab/>
      </w:r>
      <w:r w:rsidRPr="00040940">
        <w:tab/>
      </w:r>
    </w:p>
    <w:p w:rsidR="00873EAE" w:rsidRPr="00040940" w:rsidRDefault="00450267" w:rsidP="00450267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</w:r>
      <w:r w:rsidR="00873EAE" w:rsidRPr="00040940">
        <w:t>Tal Comissão Assessora da Diretoria da ESALQ foi secretariada pela Assistente Acadêmica da ESALQ, Márcia Maria Silveira (o Professor Marcos Milan, por motivos pessoais, não chegou a participar da referida Comissão).</w:t>
      </w:r>
    </w:p>
    <w:p w:rsidR="00873EAE" w:rsidRPr="00040940" w:rsidRDefault="00873EAE" w:rsidP="00873EA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  <w:t xml:space="preserve">Entre os pontos tratados por essa </w:t>
      </w:r>
      <w:r w:rsidR="00450267" w:rsidRPr="00040940">
        <w:t>C</w:t>
      </w:r>
      <w:r w:rsidRPr="00040940">
        <w:t>omissão, dois são de primordial importância, tendo sido discutidos em reuni</w:t>
      </w:r>
      <w:r w:rsidR="00415A76">
        <w:t>ões</w:t>
      </w:r>
      <w:r w:rsidRPr="00040940">
        <w:t xml:space="preserve"> específicas</w:t>
      </w:r>
      <w:r w:rsidR="00450267" w:rsidRPr="00040940">
        <w:t>.</w:t>
      </w:r>
      <w:r w:rsidRPr="00040940">
        <w:t xml:space="preserve"> </w:t>
      </w:r>
    </w:p>
    <w:p w:rsidR="00873EAE" w:rsidRPr="00040940" w:rsidRDefault="00873EAE" w:rsidP="00873EA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  <w:t>O primeiro diz respeito ao oferecimento de disciplina</w:t>
      </w:r>
      <w:r w:rsidR="00415A76">
        <w:t>s</w:t>
      </w:r>
      <w:r w:rsidRPr="00040940">
        <w:t xml:space="preserve">, sendo necessário conciliar os interesses da nova </w:t>
      </w:r>
      <w:r w:rsidR="00CE24DB">
        <w:t>unidade</w:t>
      </w:r>
      <w:r w:rsidRPr="00040940">
        <w:t xml:space="preserve"> com os dos cursos que atualmente têm, na sua grade curricular, disciplinas essenciais e eletivas oferecidas por docentes do LES, a saber:  Engenharia Agronômica, Ciências Biológicas, Engenharia Florestal, Gestão Ambiental e Ciências do</w:t>
      </w:r>
      <w:r w:rsidR="00DC1FD1">
        <w:t>s</w:t>
      </w:r>
      <w:r w:rsidRPr="00040940">
        <w:t xml:space="preserve"> Alimentos. Também se discutiu a intenção do LES em atender a demandas relativas à criação </w:t>
      </w:r>
      <w:r w:rsidR="00415A76">
        <w:t xml:space="preserve">de </w:t>
      </w:r>
      <w:r w:rsidRPr="00040940">
        <w:t xml:space="preserve">disciplinas que venham no futuro a se tornar necessárias nos currículos dos mencionados cursos. Tratou-se, além disso, do compromisso do LES em manter a Área de Concentração </w:t>
      </w:r>
      <w:r w:rsidR="00415A76" w:rsidRPr="00040940">
        <w:rPr>
          <w:b/>
        </w:rPr>
        <w:t>em Economia e Administração</w:t>
      </w:r>
      <w:r w:rsidR="00415A76" w:rsidRPr="00040940">
        <w:t xml:space="preserve"> </w:t>
      </w:r>
      <w:r w:rsidRPr="00040940">
        <w:t>para os alunos do Curso de Engenharia Agronômica.</w:t>
      </w:r>
    </w:p>
    <w:p w:rsidR="00873EAE" w:rsidRPr="00040940" w:rsidRDefault="00450267" w:rsidP="00873EA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</w:r>
      <w:r w:rsidR="00873EAE" w:rsidRPr="00040940">
        <w:t xml:space="preserve">O memorando dessa reunião encontra-se anexo (Documento </w:t>
      </w:r>
      <w:r w:rsidR="00672430">
        <w:t>1</w:t>
      </w:r>
      <w:r w:rsidR="00873EAE" w:rsidRPr="00040940">
        <w:t xml:space="preserve">), ficando estabelecido que </w:t>
      </w:r>
      <w:r w:rsidR="000764E9">
        <w:t xml:space="preserve">não </w:t>
      </w:r>
      <w:r w:rsidR="00873EAE" w:rsidRPr="00040940">
        <w:t>haverá solução de continuidade, tanto no que diz respeito à Área de Concentração</w:t>
      </w:r>
      <w:r w:rsidR="00415A76">
        <w:t xml:space="preserve"> mencionada</w:t>
      </w:r>
      <w:r w:rsidR="00873EAE" w:rsidRPr="00040940">
        <w:t>, quanto no caso de lecionamento das disciplinas oferecidas</w:t>
      </w:r>
      <w:r w:rsidR="00BD37AF" w:rsidRPr="00040940">
        <w:t xml:space="preserve"> aos cinco cursos de graduação</w:t>
      </w:r>
      <w:r w:rsidR="00415A76">
        <w:t xml:space="preserve"> que permanecerão</w:t>
      </w:r>
      <w:r w:rsidR="00BD37AF" w:rsidRPr="00040940">
        <w:t xml:space="preserve"> na ESALQ (Engenharia Agronômica, Engenharia Florestal, Gestão Ambiental, Ciências dos Alimentos e Ciências Biológicas)</w:t>
      </w:r>
      <w:r w:rsidR="00873EAE" w:rsidRPr="00040940">
        <w:t>. O</w:t>
      </w:r>
      <w:r w:rsidR="00415A76">
        <w:t>s docentes do</w:t>
      </w:r>
      <w:r w:rsidR="00873EAE" w:rsidRPr="00040940">
        <w:t xml:space="preserve"> LES </w:t>
      </w:r>
      <w:r w:rsidRPr="00040940">
        <w:t xml:space="preserve">também </w:t>
      </w:r>
      <w:r w:rsidR="00873EAE" w:rsidRPr="00040940">
        <w:t>se compromete</w:t>
      </w:r>
      <w:r w:rsidR="00415A76">
        <w:t>m, quando da criação da nova unidade,</w:t>
      </w:r>
      <w:r w:rsidR="00873EAE" w:rsidRPr="00040940">
        <w:t xml:space="preserve"> a buscar meios para atender demandas futuras legítimas que surjam nos cursos da E</w:t>
      </w:r>
      <w:r w:rsidRPr="00040940">
        <w:t>SALQ</w:t>
      </w:r>
      <w:r w:rsidR="00873EAE" w:rsidRPr="00040940">
        <w:t xml:space="preserve"> </w:t>
      </w:r>
      <w:r w:rsidR="00777FBD" w:rsidRPr="00777FBD">
        <w:t xml:space="preserve">para orientação de estudantes e </w:t>
      </w:r>
      <w:r w:rsidR="00873EAE" w:rsidRPr="00040940">
        <w:t xml:space="preserve">para a criação de disciplinas que venham compor </w:t>
      </w:r>
      <w:r w:rsidRPr="00040940">
        <w:t>su</w:t>
      </w:r>
      <w:r w:rsidR="00873EAE" w:rsidRPr="00040940">
        <w:t>a grade curricular</w:t>
      </w:r>
      <w:r w:rsidR="00415A76">
        <w:t>. Neste</w:t>
      </w:r>
      <w:r w:rsidR="00873EAE" w:rsidRPr="00040940">
        <w:t xml:space="preserve"> caso, assim como já ocorre hoje, o assunto deverá ser discutido entre a CoC interessada</w:t>
      </w:r>
      <w:r w:rsidR="00415A76">
        <w:t xml:space="preserve"> da ESALQ</w:t>
      </w:r>
      <w:r w:rsidR="00BD37AF" w:rsidRPr="00040940">
        <w:t xml:space="preserve"> e os diretores da nova </w:t>
      </w:r>
      <w:r w:rsidR="00CE24DB">
        <w:t>unidade</w:t>
      </w:r>
      <w:r w:rsidR="00BD37AF" w:rsidRPr="00040940">
        <w:t xml:space="preserve"> e da ESALQ</w:t>
      </w:r>
      <w:r w:rsidR="0078703C">
        <w:rPr>
          <w:rStyle w:val="FootnoteReference"/>
        </w:rPr>
        <w:footnoteReference w:id="2"/>
      </w:r>
      <w:r w:rsidR="00873EAE" w:rsidRPr="00040940">
        <w:t xml:space="preserve">.  </w:t>
      </w:r>
    </w:p>
    <w:p w:rsidR="00873EAE" w:rsidRPr="00040940" w:rsidRDefault="00873EAE" w:rsidP="00873EA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jc w:val="both"/>
      </w:pPr>
      <w:r w:rsidRPr="00040940">
        <w:tab/>
        <w:t xml:space="preserve">Um segundo aspecto diz respeito à </w:t>
      </w:r>
      <w:r w:rsidR="00DC1FD1">
        <w:t>ausência</w:t>
      </w:r>
      <w:r w:rsidRPr="00040940">
        <w:t xml:space="preserve"> de conflitos </w:t>
      </w:r>
      <w:r w:rsidR="00DC1FD1">
        <w:t>na</w:t>
      </w:r>
      <w:r w:rsidRPr="00040940">
        <w:t xml:space="preserve"> </w:t>
      </w:r>
      <w:r w:rsidR="00415A76">
        <w:t xml:space="preserve">utilização do </w:t>
      </w:r>
      <w:r w:rsidRPr="00040940">
        <w:t xml:space="preserve">espaço físico </w:t>
      </w:r>
      <w:r w:rsidR="00BD37AF" w:rsidRPr="00040940">
        <w:t xml:space="preserve">entre a </w:t>
      </w:r>
      <w:r w:rsidR="00415A76">
        <w:t>n</w:t>
      </w:r>
      <w:r w:rsidR="00BD37AF" w:rsidRPr="00040940">
        <w:t xml:space="preserve">ova </w:t>
      </w:r>
      <w:r w:rsidR="00415A76">
        <w:t>u</w:t>
      </w:r>
      <w:r w:rsidR="00BD37AF" w:rsidRPr="00040940">
        <w:t xml:space="preserve">nidade </w:t>
      </w:r>
      <w:r w:rsidR="00415A76">
        <w:t>e</w:t>
      </w:r>
      <w:r w:rsidRPr="00040940">
        <w:t xml:space="preserve"> departamentos </w:t>
      </w:r>
      <w:r w:rsidR="00BD37AF" w:rsidRPr="00040940">
        <w:t xml:space="preserve">da ESALQ </w:t>
      </w:r>
      <w:r w:rsidR="00450267" w:rsidRPr="00040940">
        <w:t xml:space="preserve">que utilizam </w:t>
      </w:r>
      <w:r w:rsidRPr="00040940">
        <w:t>o Pavilhão de Engenharia</w:t>
      </w:r>
      <w:r w:rsidR="008958BE">
        <w:t xml:space="preserve"> rotineiramente para o oferecimento de aulas de graduação e pós-graduação</w:t>
      </w:r>
      <w:r w:rsidRPr="00040940">
        <w:t xml:space="preserve">. O memorando dessa reunião é apresentado em anexo (Documento 2), verificando-se, através dele, que não </w:t>
      </w:r>
      <w:r w:rsidRPr="00040940">
        <w:lastRenderedPageBreak/>
        <w:t xml:space="preserve">haverá qualquer alteração </w:t>
      </w:r>
      <w:r w:rsidR="00DC1FD1">
        <w:t>no</w:t>
      </w:r>
      <w:r w:rsidRPr="00040940">
        <w:t xml:space="preserve"> uso de espaços</w:t>
      </w:r>
      <w:r w:rsidR="00415A76" w:rsidRPr="00415A76">
        <w:t xml:space="preserve"> </w:t>
      </w:r>
      <w:r w:rsidR="00415A76" w:rsidRPr="00040940">
        <w:t xml:space="preserve">caso a nova </w:t>
      </w:r>
      <w:r w:rsidR="00CE24DB">
        <w:t>unidade</w:t>
      </w:r>
      <w:r w:rsidR="00415A76" w:rsidRPr="00040940">
        <w:t xml:space="preserve"> seja criada</w:t>
      </w:r>
      <w:r w:rsidRPr="00040940">
        <w:t xml:space="preserve">. A nova </w:t>
      </w:r>
      <w:r w:rsidR="008958BE">
        <w:t>u</w:t>
      </w:r>
      <w:r w:rsidRPr="00040940">
        <w:t>nidade ocupa</w:t>
      </w:r>
      <w:r w:rsidR="008958BE">
        <w:t xml:space="preserve">rá </w:t>
      </w:r>
      <w:r w:rsidRPr="00040940">
        <w:t xml:space="preserve">a área que o LES </w:t>
      </w:r>
      <w:r w:rsidR="008958BE">
        <w:t>ocupa</w:t>
      </w:r>
      <w:r w:rsidR="008958BE" w:rsidRPr="00040940">
        <w:t xml:space="preserve"> </w:t>
      </w:r>
      <w:r w:rsidRPr="00040940">
        <w:t xml:space="preserve">atualmente. </w:t>
      </w:r>
    </w:p>
    <w:p w:rsidR="00873EAE" w:rsidRPr="00040940" w:rsidRDefault="00873EAE" w:rsidP="00450267">
      <w:pPr>
        <w:jc w:val="both"/>
        <w:rPr>
          <w:b/>
        </w:rPr>
      </w:pPr>
      <w:r w:rsidRPr="00040940">
        <w:tab/>
        <w:t xml:space="preserve">Essa </w:t>
      </w:r>
      <w:r w:rsidR="00450267" w:rsidRPr="00040940">
        <w:t>C</w:t>
      </w:r>
      <w:r w:rsidRPr="00040940">
        <w:t xml:space="preserve">omissão tratou também de estabelecer regras para a proposta de nome para a </w:t>
      </w:r>
      <w:r w:rsidR="00164BCA">
        <w:t>u</w:t>
      </w:r>
      <w:r w:rsidRPr="00040940">
        <w:t xml:space="preserve">nidade a ser criada. O processo foi conduzido em duas etapas: na primeira, os membros do Conselho do LES fizeram propostas após consultarem os pares (aqueles que representam). Na segunda etapa, foi realizada, na reunião do Conselho do </w:t>
      </w:r>
      <w:r w:rsidR="00770F8E">
        <w:t xml:space="preserve">LES no </w:t>
      </w:r>
      <w:r w:rsidRPr="00040940">
        <w:t xml:space="preserve">dia </w:t>
      </w:r>
      <w:r w:rsidR="005A36A4" w:rsidRPr="00040940">
        <w:t>07 de junho de 2019</w:t>
      </w:r>
      <w:r w:rsidRPr="00040940">
        <w:t xml:space="preserve">, a votação considerando </w:t>
      </w:r>
      <w:r w:rsidR="005A36A4" w:rsidRPr="00040940">
        <w:t>as sugestões recebidas</w:t>
      </w:r>
      <w:r w:rsidRPr="00040940">
        <w:t xml:space="preserve"> (Documento 3)</w:t>
      </w:r>
      <w:r w:rsidR="005A36A4" w:rsidRPr="00040940">
        <w:t>, tendo sido escolhido o nome “Escola de Economia, Administração e Sociologia Luiz de Queiroz”</w:t>
      </w:r>
      <w:r w:rsidRPr="00040940">
        <w:t>.</w:t>
      </w:r>
      <w:r w:rsidRPr="00040940">
        <w:tab/>
      </w:r>
    </w:p>
    <w:p w:rsidR="00E437AB" w:rsidRDefault="0098119D" w:rsidP="00AC57E8">
      <w:pPr>
        <w:jc w:val="both"/>
      </w:pPr>
      <w:r w:rsidRPr="00040940">
        <w:tab/>
      </w:r>
      <w:r w:rsidR="00631141" w:rsidRPr="007C6A16">
        <w:t xml:space="preserve"> O</w:t>
      </w:r>
      <w:r w:rsidRPr="007C6A16">
        <w:t xml:space="preserve"> grupo </w:t>
      </w:r>
      <w:r w:rsidR="00FF42DC" w:rsidRPr="007C6A16">
        <w:t>que inicialmente comporá a</w:t>
      </w:r>
      <w:r w:rsidRPr="007C6A16">
        <w:t xml:space="preserve"> presente proposta totaliza</w:t>
      </w:r>
      <w:r w:rsidR="00B125A3" w:rsidRPr="007C6A16">
        <w:t xml:space="preserve">, em </w:t>
      </w:r>
      <w:r w:rsidR="005A36A4" w:rsidRPr="007C6A16">
        <w:t>junho</w:t>
      </w:r>
      <w:r w:rsidR="00B125A3" w:rsidRPr="007C6A16">
        <w:t xml:space="preserve"> de 201</w:t>
      </w:r>
      <w:r w:rsidR="005A36A4" w:rsidRPr="007C6A16">
        <w:t>9</w:t>
      </w:r>
      <w:r w:rsidR="00B125A3" w:rsidRPr="007C6A16">
        <w:t>,</w:t>
      </w:r>
      <w:r w:rsidR="00BD37AF" w:rsidRPr="007C6A16">
        <w:t xml:space="preserve"> 47 docentes, dos quais 33</w:t>
      </w:r>
      <w:r w:rsidRPr="007C6A16">
        <w:t xml:space="preserve"> docentes</w:t>
      </w:r>
      <w:r w:rsidR="00BD37AF" w:rsidRPr="007C6A16">
        <w:t xml:space="preserve"> ativos, 10 professores </w:t>
      </w:r>
      <w:r w:rsidR="00637889">
        <w:t>sêniores</w:t>
      </w:r>
      <w:r w:rsidR="00637889">
        <w:rPr>
          <w:rStyle w:val="FootnoteReference"/>
        </w:rPr>
        <w:footnoteReference w:id="3"/>
      </w:r>
      <w:r w:rsidR="00BD37AF" w:rsidRPr="007C6A16">
        <w:t xml:space="preserve"> e mais quatro docentes temporários</w:t>
      </w:r>
      <w:r w:rsidR="00637889">
        <w:rPr>
          <w:rStyle w:val="FootnoteReference"/>
        </w:rPr>
        <w:footnoteReference w:id="4"/>
      </w:r>
      <w:r w:rsidR="00BD37AF" w:rsidRPr="007C6A16">
        <w:t>. Ao final do ano, esse número atingirá 49 docentes</w:t>
      </w:r>
      <w:r w:rsidR="005A36A4" w:rsidRPr="007C6A16">
        <w:t xml:space="preserve"> </w:t>
      </w:r>
      <w:r w:rsidR="00631141" w:rsidRPr="007C6A16">
        <w:t xml:space="preserve">com </w:t>
      </w:r>
      <w:r w:rsidR="0040065B" w:rsidRPr="007C6A16">
        <w:t xml:space="preserve">as contratações </w:t>
      </w:r>
      <w:r w:rsidR="00BD37AF" w:rsidRPr="007C6A16">
        <w:t xml:space="preserve">advindas dos concursos </w:t>
      </w:r>
      <w:r w:rsidR="0040065B" w:rsidRPr="007C6A16">
        <w:t>em andamento</w:t>
      </w:r>
      <w:r w:rsidR="00B125A3" w:rsidRPr="007C6A16">
        <w:t xml:space="preserve"> nas áreas </w:t>
      </w:r>
      <w:r w:rsidR="00BD37AF" w:rsidRPr="007C6A16">
        <w:t xml:space="preserve">Administração Geral e Marketing e Métodos Quantitativos Aplicados </w:t>
      </w:r>
      <w:r w:rsidR="00874B09">
        <w:t>em</w:t>
      </w:r>
      <w:r w:rsidR="00B125A3" w:rsidRPr="007C6A16">
        <w:t xml:space="preserve"> </w:t>
      </w:r>
      <w:r w:rsidR="00F233CC" w:rsidRPr="007C6A16">
        <w:t>Economia</w:t>
      </w:r>
      <w:r w:rsidR="00B125A3" w:rsidRPr="007C6A16">
        <w:t xml:space="preserve"> e </w:t>
      </w:r>
      <w:r w:rsidR="00F233CC" w:rsidRPr="007C6A16">
        <w:t>Administração</w:t>
      </w:r>
      <w:r w:rsidR="0040065B" w:rsidRPr="007C6A16">
        <w:t>.</w:t>
      </w:r>
      <w:r w:rsidRPr="007C6A16">
        <w:t xml:space="preserve"> </w:t>
      </w:r>
      <w:r w:rsidR="0081134B">
        <w:t>Os Quadros 1 e 2 trazem os detalhes dos nomes da equipe de servidores docentes e não docentes atualmente lotada no LES.</w:t>
      </w:r>
    </w:p>
    <w:p w:rsidR="0081134B" w:rsidRDefault="0081134B" w:rsidP="00AC57E8">
      <w:pPr>
        <w:jc w:val="both"/>
      </w:pPr>
    </w:p>
    <w:p w:rsidR="0081134B" w:rsidRDefault="0081134B" w:rsidP="00AC57E8">
      <w:pPr>
        <w:jc w:val="both"/>
      </w:pPr>
      <w:r>
        <w:t>Quadro 1 – Equipe de servidores docentes atualmente lotada no LES</w:t>
      </w:r>
      <w:r>
        <w:rPr>
          <w:rStyle w:val="FootnoteReference"/>
        </w:rPr>
        <w:footnoteReference w:id="5"/>
      </w:r>
    </w:p>
    <w:p w:rsidR="0081134B" w:rsidRDefault="0081134B" w:rsidP="00AC57E8">
      <w:pPr>
        <w:jc w:val="both"/>
      </w:pPr>
    </w:p>
    <w:tbl>
      <w:tblPr>
        <w:tblW w:w="7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745"/>
      </w:tblGrid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  <w:rPr>
                <w:b/>
              </w:rPr>
            </w:pPr>
            <w:r w:rsidRPr="00040940">
              <w:rPr>
                <w:b/>
              </w:rPr>
              <w:t>Nome do docente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  <w:rPr>
                <w:b/>
              </w:rPr>
            </w:pPr>
            <w:r w:rsidRPr="00040940">
              <w:rPr>
                <w:b/>
              </w:rPr>
              <w:t>Categoria funcional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Adalmir Leonídio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Associado 2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Adriano J. B. V. de Azevedo Filho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Alex Coltro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Associado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Ana Lúcia Kassouf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Professora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Alex da Silva Alves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Associado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Alexandre Nunes de Almeida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Associado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Andreia Cristina de Oliveira Adami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Contratada III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Andrés Felipe Thiago Selingardi Guardia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Antonio C</w:t>
            </w:r>
            <w:r>
              <w:t>.</w:t>
            </w:r>
            <w:r w:rsidRPr="00040940">
              <w:t xml:space="preserve"> de Mendes Thame (afastado)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Assistente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Antonio Ribeiro de Almeida Junior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Titular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Carlos Eduardo de Freitas Vian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2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Carlos José Caetano Bacha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Titular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Catarina Barbosa Careta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Dalcio Caron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Eduardo Eugênio Spers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Titular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Eliana Tadeu Terci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Doutora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Elisson Augusto Pires de Andrade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Contratado III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Evaristo Marzabal Neves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Heliani Berlato dos Santos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Associada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Heloisa Lee Burnquist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Titular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Humberto Francisco Silva Spolador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Associado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Joaquim Bento de Souza Ferreira Filho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José Vicente Caixeta Filho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Titular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Laura </w:t>
            </w:r>
            <w:r>
              <w:t xml:space="preserve">Alves </w:t>
            </w:r>
            <w:r w:rsidRPr="00040940">
              <w:t>Ma</w:t>
            </w:r>
            <w:r>
              <w:t>r</w:t>
            </w:r>
            <w:r w:rsidRPr="00040940">
              <w:t>tirani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Luciana Buainain Jacob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Contratada III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lastRenderedPageBreak/>
              <w:t>Luciano Mendes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Associado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Lucilio Rogerio Aparecido Alves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Margarete Borteon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Maria Elisa de Paula Eduardo Garavelo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Professora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Marly Teresinha Pereira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Professora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Mirian Rumenos Piedade Bacchi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Titular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Odair Silva Soares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Contratado III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Odaleia T</w:t>
            </w:r>
            <w:r>
              <w:t xml:space="preserve">. </w:t>
            </w:r>
            <w:r w:rsidRPr="00040940">
              <w:t>Marcondes Machado Queiroz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Doutora 2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Paulo Eduardo Moruzzi Marques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Associado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Paulo Sergio Millan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Pedro Carvalho de Mello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Pedro Valentim Marques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Ricardo Camargo Leite</w:t>
            </w:r>
            <w:r>
              <w:t xml:space="preserve"> (licenciado)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Associado </w:t>
            </w:r>
            <w:r>
              <w:t>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Ricardo Shirota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Roberto Arruda de Souza Lima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2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Rodolfo Hoffmann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 xml:space="preserve">Professor </w:t>
            </w:r>
            <w:r>
              <w:t>Sênior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Rosebelly Nunes Marques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Doutora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Sergio</w:t>
            </w:r>
            <w:r>
              <w:t xml:space="preserve"> </w:t>
            </w:r>
            <w:r w:rsidRPr="00040940">
              <w:t>de</w:t>
            </w:r>
            <w:r>
              <w:t xml:space="preserve"> </w:t>
            </w:r>
            <w:r w:rsidRPr="00040940">
              <w:t>Zen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 Doutor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Silvia Helena Galvão de Miranda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Professora Associada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contextualSpacing/>
              <w:jc w:val="both"/>
            </w:pPr>
            <w:r w:rsidRPr="00040940">
              <w:t>Taitiâny Karita Bonzanini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contextualSpacing/>
              <w:jc w:val="both"/>
            </w:pPr>
            <w:r w:rsidRPr="00040940">
              <w:t>Professora Doutora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contextualSpacing/>
              <w:jc w:val="both"/>
            </w:pPr>
            <w:r w:rsidRPr="00040940">
              <w:t>Vânia Galindo Massabni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contextualSpacing/>
              <w:jc w:val="both"/>
            </w:pPr>
            <w:r w:rsidRPr="00040940">
              <w:t>Professora Doutora 1</w:t>
            </w:r>
          </w:p>
        </w:tc>
      </w:tr>
      <w:tr w:rsidR="0081134B" w:rsidRPr="00040940" w:rsidTr="0081134B">
        <w:trPr>
          <w:jc w:val="center"/>
        </w:trPr>
        <w:tc>
          <w:tcPr>
            <w:tcW w:w="4390" w:type="dxa"/>
          </w:tcPr>
          <w:p w:rsidR="0081134B" w:rsidRPr="00040940" w:rsidRDefault="0081134B" w:rsidP="0081134B">
            <w:pPr>
              <w:contextualSpacing/>
              <w:jc w:val="both"/>
            </w:pPr>
            <w:r w:rsidRPr="00040940">
              <w:t>Vitor Augusto Ozaki</w:t>
            </w:r>
          </w:p>
        </w:tc>
        <w:tc>
          <w:tcPr>
            <w:tcW w:w="2745" w:type="dxa"/>
          </w:tcPr>
          <w:p w:rsidR="0081134B" w:rsidRPr="00040940" w:rsidRDefault="0081134B" w:rsidP="0081134B">
            <w:pPr>
              <w:contextualSpacing/>
              <w:jc w:val="both"/>
            </w:pPr>
            <w:r w:rsidRPr="00040940">
              <w:t>Professor Associado 2</w:t>
            </w:r>
          </w:p>
        </w:tc>
      </w:tr>
    </w:tbl>
    <w:p w:rsidR="0081134B" w:rsidRDefault="0081134B" w:rsidP="00AC57E8">
      <w:pPr>
        <w:jc w:val="both"/>
      </w:pPr>
    </w:p>
    <w:p w:rsidR="0081134B" w:rsidRDefault="0081134B" w:rsidP="0081134B">
      <w:pPr>
        <w:jc w:val="both"/>
      </w:pPr>
      <w:r>
        <w:t>Quadro 2 – Equipe de servidores não docentes atualmente lotada no LES</w:t>
      </w:r>
      <w:r>
        <w:rPr>
          <w:rStyle w:val="FootnoteReference"/>
        </w:rPr>
        <w:footnoteReference w:id="6"/>
      </w:r>
    </w:p>
    <w:p w:rsidR="0081134B" w:rsidRDefault="0081134B" w:rsidP="00AC57E8">
      <w:pPr>
        <w:jc w:val="both"/>
      </w:pPr>
    </w:p>
    <w:tbl>
      <w:tblPr>
        <w:tblStyle w:val="TableGrid"/>
        <w:tblW w:w="7088" w:type="dxa"/>
        <w:jc w:val="center"/>
        <w:tblLook w:val="04A0"/>
      </w:tblPr>
      <w:tblGrid>
        <w:gridCol w:w="4395"/>
        <w:gridCol w:w="2693"/>
      </w:tblGrid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Nome do servidor não </w:t>
            </w:r>
            <w:r w:rsidRPr="00040940">
              <w:rPr>
                <w:b/>
              </w:rPr>
              <w:t>docente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center"/>
              <w:rPr>
                <w:b/>
              </w:rPr>
            </w:pPr>
            <w:r w:rsidRPr="00040940">
              <w:rPr>
                <w:b/>
              </w:rPr>
              <w:t>Categoria funcional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Ademir de Lucas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Espec</w:t>
            </w:r>
            <w:r>
              <w:t xml:space="preserve">. </w:t>
            </w:r>
            <w:r w:rsidRPr="00040940">
              <w:t>Laboratório S2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Alessandra Aparecida de Oliveira Ribeiro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Aux</w:t>
            </w:r>
            <w:r>
              <w:t xml:space="preserve">. </w:t>
            </w:r>
            <w:r w:rsidRPr="00040940">
              <w:t>Administr</w:t>
            </w:r>
            <w:r>
              <w:t>.</w:t>
            </w:r>
            <w:r w:rsidRPr="00040940">
              <w:t xml:space="preserve"> B1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Aline Cristina Fermino Gazzola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Técn</w:t>
            </w:r>
            <w:r>
              <w:t>. A</w:t>
            </w:r>
            <w:r w:rsidRPr="00040940">
              <w:t>ss</w:t>
            </w:r>
            <w:r>
              <w:t>.</w:t>
            </w:r>
            <w:r w:rsidRPr="00040940">
              <w:t xml:space="preserve"> Adm</w:t>
            </w:r>
            <w:r>
              <w:t>.</w:t>
            </w:r>
            <w:r w:rsidRPr="00040940">
              <w:t xml:space="preserve"> T1 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André Luis Milanez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Técn</w:t>
            </w:r>
            <w:r>
              <w:t>.</w:t>
            </w:r>
            <w:r w:rsidRPr="00040940">
              <w:t xml:space="preserve"> </w:t>
            </w:r>
            <w:r>
              <w:t>I</w:t>
            </w:r>
            <w:r w:rsidRPr="00040940">
              <w:t>nformática T2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Cristiane Cipriano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Aux</w:t>
            </w:r>
            <w:r>
              <w:t>.</w:t>
            </w:r>
            <w:r w:rsidRPr="00040940">
              <w:t xml:space="preserve"> </w:t>
            </w:r>
            <w:r>
              <w:t>A</w:t>
            </w:r>
            <w:r w:rsidRPr="00040940">
              <w:t>cad</w:t>
            </w:r>
            <w:r>
              <w:t>.</w:t>
            </w:r>
            <w:r w:rsidRPr="00040940">
              <w:t xml:space="preserve"> B2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Helena Aparecida Cardoso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Aux</w:t>
            </w:r>
            <w:r>
              <w:t>.</w:t>
            </w:r>
            <w:r w:rsidRPr="00040940">
              <w:t xml:space="preserve"> </w:t>
            </w:r>
            <w:r>
              <w:t>A</w:t>
            </w:r>
            <w:r w:rsidRPr="00040940">
              <w:t>cad</w:t>
            </w:r>
            <w:r>
              <w:t>.</w:t>
            </w:r>
            <w:r w:rsidRPr="00040940">
              <w:t xml:space="preserve"> B3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Luis Lourenço Visentin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Técn</w:t>
            </w:r>
            <w:r>
              <w:t xml:space="preserve">. </w:t>
            </w:r>
            <w:r w:rsidRPr="00040940">
              <w:t>Comunicação T2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Maria Helena Custódio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Aux</w:t>
            </w:r>
            <w:r>
              <w:t>.</w:t>
            </w:r>
            <w:r w:rsidRPr="00040940">
              <w:t xml:space="preserve"> Serv</w:t>
            </w:r>
            <w:r>
              <w:t xml:space="preserve">. </w:t>
            </w:r>
            <w:r w:rsidRPr="00040940">
              <w:t>Gerais B2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Maria Aparecida Zani Ribeiro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>
              <w:t xml:space="preserve">Contratada via </w:t>
            </w:r>
            <w:r w:rsidRPr="00040940">
              <w:t>FEALQ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Mauro Osaki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Espec</w:t>
            </w:r>
            <w:r>
              <w:t>. L</w:t>
            </w:r>
            <w:r w:rsidRPr="00040940">
              <w:t>aboratório S2</w:t>
            </w:r>
          </w:p>
        </w:tc>
      </w:tr>
      <w:tr w:rsidR="0081134B" w:rsidRPr="00040940" w:rsidTr="0081134B">
        <w:trPr>
          <w:jc w:val="center"/>
        </w:trPr>
        <w:tc>
          <w:tcPr>
            <w:tcW w:w="4395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Paula Leme Mendes de Oliveira</w:t>
            </w:r>
          </w:p>
        </w:tc>
        <w:tc>
          <w:tcPr>
            <w:tcW w:w="2693" w:type="dxa"/>
          </w:tcPr>
          <w:p w:rsidR="0081134B" w:rsidRPr="00040940" w:rsidRDefault="0081134B" w:rsidP="0081134B">
            <w:pPr>
              <w:spacing w:after="120"/>
              <w:contextualSpacing/>
              <w:jc w:val="both"/>
            </w:pPr>
            <w:r w:rsidRPr="00040940">
              <w:t>Técn</w:t>
            </w:r>
            <w:r>
              <w:t>. A</w:t>
            </w:r>
            <w:r w:rsidRPr="00040940">
              <w:t>ss</w:t>
            </w:r>
            <w:r>
              <w:t>.</w:t>
            </w:r>
            <w:r w:rsidRPr="00040940">
              <w:t xml:space="preserve"> Adm</w:t>
            </w:r>
            <w:r>
              <w:t>.</w:t>
            </w:r>
            <w:r w:rsidRPr="00040940">
              <w:t xml:space="preserve"> T1</w:t>
            </w:r>
          </w:p>
        </w:tc>
      </w:tr>
    </w:tbl>
    <w:p w:rsidR="0081134B" w:rsidRPr="007C6A16" w:rsidRDefault="0081134B" w:rsidP="00AC57E8">
      <w:pPr>
        <w:jc w:val="both"/>
      </w:pPr>
    </w:p>
    <w:p w:rsidR="0098119D" w:rsidRPr="00040940" w:rsidRDefault="004A3103" w:rsidP="00AC57E8">
      <w:pPr>
        <w:ind w:firstLine="709"/>
        <w:jc w:val="both"/>
      </w:pPr>
      <w:r w:rsidRPr="00AC57E8">
        <w:rPr>
          <w:color w:val="000000"/>
        </w:rPr>
        <w:t>Os professores d</w:t>
      </w:r>
      <w:r w:rsidR="00AC57E8">
        <w:rPr>
          <w:color w:val="000000"/>
        </w:rPr>
        <w:t xml:space="preserve">o LES </w:t>
      </w:r>
      <w:r w:rsidRPr="00AC57E8">
        <w:rPr>
          <w:color w:val="000000"/>
        </w:rPr>
        <w:t>captaram</w:t>
      </w:r>
      <w:r w:rsidR="0098119D" w:rsidRPr="00AC57E8">
        <w:rPr>
          <w:color w:val="000000"/>
        </w:rPr>
        <w:t xml:space="preserve"> recursos extraorçamentários de </w:t>
      </w:r>
      <w:r w:rsidR="00770F8E" w:rsidRPr="00770F8E">
        <w:t>R$ 42 milhões em 2017, o equivalente a cerca de metade do total arrecadado na ESALQ</w:t>
      </w:r>
      <w:r w:rsidR="0098119D" w:rsidRPr="00770F8E">
        <w:t>.</w:t>
      </w:r>
      <w:r w:rsidR="0098119D" w:rsidRPr="00AC57E8">
        <w:rPr>
          <w:color w:val="FF0000"/>
        </w:rPr>
        <w:t xml:space="preserve"> </w:t>
      </w:r>
      <w:r w:rsidR="0098119D" w:rsidRPr="00040940">
        <w:t>A infraestrutura disponível e a ser utilizada</w:t>
      </w:r>
      <w:r w:rsidR="0040065B" w:rsidRPr="00040940">
        <w:t>, inicialmente,</w:t>
      </w:r>
      <w:r w:rsidR="0098119D" w:rsidRPr="00040940">
        <w:t xml:space="preserve"> pela </w:t>
      </w:r>
      <w:r w:rsidR="00CE24DB">
        <w:t>n</w:t>
      </w:r>
      <w:r w:rsidR="00BD37AF" w:rsidRPr="00040940">
        <w:t xml:space="preserve">ova </w:t>
      </w:r>
      <w:r w:rsidR="00CE24DB">
        <w:t>unidade</w:t>
      </w:r>
      <w:r w:rsidR="0098119D" w:rsidRPr="00040940">
        <w:t xml:space="preserve"> </w:t>
      </w:r>
      <w:r w:rsidR="00BD37AF" w:rsidRPr="00040940">
        <w:t xml:space="preserve">será </w:t>
      </w:r>
      <w:r w:rsidR="0098119D" w:rsidRPr="00040940">
        <w:t>de 1</w:t>
      </w:r>
      <w:r w:rsidR="00BD37AF" w:rsidRPr="00040940">
        <w:t>5</w:t>
      </w:r>
      <w:r w:rsidR="0098119D" w:rsidRPr="00040940">
        <w:t xml:space="preserve"> salas de aulas, 3 anfiteatros, </w:t>
      </w:r>
      <w:r w:rsidR="00BD37AF" w:rsidRPr="00040940">
        <w:t>51</w:t>
      </w:r>
      <w:r w:rsidR="0098119D" w:rsidRPr="00040940">
        <w:t xml:space="preserve"> salas de docentes e </w:t>
      </w:r>
      <w:r w:rsidR="00BD37AF" w:rsidRPr="00040940">
        <w:t xml:space="preserve">três laboratórios </w:t>
      </w:r>
      <w:r w:rsidR="00164BCA">
        <w:t xml:space="preserve">de </w:t>
      </w:r>
      <w:r w:rsidR="00BD37AF" w:rsidRPr="00040940">
        <w:t>informática (com o total de 114 lugares/</w:t>
      </w:r>
      <w:r w:rsidR="0098119D" w:rsidRPr="00040940">
        <w:t>computadores</w:t>
      </w:r>
      <w:r w:rsidR="00BD37AF" w:rsidRPr="00040940">
        <w:t>)</w:t>
      </w:r>
      <w:r w:rsidR="0098119D" w:rsidRPr="00040940">
        <w:t xml:space="preserve">, além de uma biblioteca setorial atualizada e apta a permitir </w:t>
      </w:r>
      <w:r w:rsidR="007D24B1" w:rsidRPr="00040940">
        <w:t>à</w:t>
      </w:r>
      <w:r w:rsidR="0098119D" w:rsidRPr="00040940">
        <w:t xml:space="preserve"> </w:t>
      </w:r>
      <w:r w:rsidR="00164BCA">
        <w:t xml:space="preserve">nova unidade </w:t>
      </w:r>
      <w:r w:rsidR="0098119D" w:rsidRPr="00040940">
        <w:t>iniciar-se com sucesso.</w:t>
      </w:r>
      <w:r w:rsidR="00F67D2D" w:rsidRPr="00040940">
        <w:t xml:space="preserve"> Esses espaços </w:t>
      </w:r>
      <w:r w:rsidR="00BD37AF" w:rsidRPr="00040940">
        <w:t xml:space="preserve">já incluem as novas dependências do </w:t>
      </w:r>
      <w:r w:rsidR="00164BCA">
        <w:t>a</w:t>
      </w:r>
      <w:r w:rsidR="00BD37AF" w:rsidRPr="00040940">
        <w:t xml:space="preserve">nexo ao </w:t>
      </w:r>
      <w:r w:rsidR="00F67D2D" w:rsidRPr="00040940">
        <w:t>Pavilhão de Economia e Sociologia</w:t>
      </w:r>
      <w:r w:rsidR="00BD37AF" w:rsidRPr="00040940">
        <w:t xml:space="preserve"> a ser inaugurado em março de 2020. Esse </w:t>
      </w:r>
      <w:r w:rsidR="00164BCA">
        <w:t>a</w:t>
      </w:r>
      <w:r w:rsidR="00BD37AF" w:rsidRPr="00040940">
        <w:t xml:space="preserve">nexo adiciona </w:t>
      </w:r>
      <w:r w:rsidR="00BD37AF" w:rsidRPr="00040940">
        <w:lastRenderedPageBreak/>
        <w:t xml:space="preserve">ao LES 1.800 metros </w:t>
      </w:r>
      <w:r w:rsidR="0020725F">
        <w:t xml:space="preserve">quadrados </w:t>
      </w:r>
      <w:r w:rsidR="00BD37AF" w:rsidRPr="00040940">
        <w:t>e está sendo construído sem qualquer recurso orçamentário da USP</w:t>
      </w:r>
      <w:r w:rsidR="00F67D2D" w:rsidRPr="00040940">
        <w:t>.</w:t>
      </w:r>
    </w:p>
    <w:p w:rsidR="006A3277" w:rsidRDefault="0098119D" w:rsidP="00AC57E8">
      <w:pPr>
        <w:jc w:val="both"/>
      </w:pPr>
      <w:r w:rsidRPr="00040940">
        <w:tab/>
        <w:t xml:space="preserve">A </w:t>
      </w:r>
      <w:r w:rsidR="00164BCA">
        <w:t>nova unidade</w:t>
      </w:r>
      <w:r w:rsidR="00AC57E8" w:rsidRPr="00040940">
        <w:t xml:space="preserve"> </w:t>
      </w:r>
      <w:r w:rsidRPr="00040940">
        <w:t xml:space="preserve">iniciará com </w:t>
      </w:r>
      <w:r w:rsidR="00AC57E8" w:rsidRPr="00040940">
        <w:t>quatro</w:t>
      </w:r>
      <w:r w:rsidRPr="00040940">
        <w:t xml:space="preserve"> cursos de graduação (</w:t>
      </w:r>
      <w:r w:rsidR="00504976" w:rsidRPr="00040940">
        <w:t>B</w:t>
      </w:r>
      <w:r w:rsidRPr="00040940">
        <w:t xml:space="preserve">acharelados em Ciências Econômicas e </w:t>
      </w:r>
      <w:r w:rsidR="00F233CC" w:rsidRPr="00040940">
        <w:t>Administração</w:t>
      </w:r>
      <w:r w:rsidR="00504976" w:rsidRPr="00040940">
        <w:t xml:space="preserve"> e Licenciaturas em Ciências Agrárias e Biológicas</w:t>
      </w:r>
      <w:r w:rsidRPr="00040940">
        <w:t xml:space="preserve">) e </w:t>
      </w:r>
      <w:r w:rsidR="007C48A4" w:rsidRPr="00040940">
        <w:t>dois cursos de pós</w:t>
      </w:r>
      <w:r w:rsidRPr="00040940">
        <w:t xml:space="preserve">-graduação </w:t>
      </w:r>
      <w:r w:rsidRPr="00040940">
        <w:rPr>
          <w:i/>
        </w:rPr>
        <w:t>strict</w:t>
      </w:r>
      <w:r w:rsidR="00164BCA">
        <w:rPr>
          <w:i/>
        </w:rPr>
        <w:t>o</w:t>
      </w:r>
      <w:r w:rsidRPr="00040940">
        <w:t xml:space="preserve"> </w:t>
      </w:r>
      <w:r w:rsidR="00EE5698" w:rsidRPr="00EE5698">
        <w:rPr>
          <w:i/>
          <w:iCs/>
        </w:rPr>
        <w:t>sensu</w:t>
      </w:r>
      <w:r w:rsidR="007C48A4" w:rsidRPr="00040940">
        <w:t>: M</w:t>
      </w:r>
      <w:r w:rsidRPr="00040940">
        <w:t xml:space="preserve">estrado e </w:t>
      </w:r>
      <w:r w:rsidR="007C48A4" w:rsidRPr="00040940">
        <w:t>D</w:t>
      </w:r>
      <w:r w:rsidRPr="00040940">
        <w:t xml:space="preserve">outorado em </w:t>
      </w:r>
      <w:r w:rsidR="00F233CC" w:rsidRPr="00040940">
        <w:t>Economia</w:t>
      </w:r>
      <w:r w:rsidRPr="00040940">
        <w:t xml:space="preserve"> Aplicada, com nota 5 na CAPES em sua última avaliação trienal</w:t>
      </w:r>
      <w:r w:rsidR="007C48A4" w:rsidRPr="00040940">
        <w:t xml:space="preserve">; e Mestrado em </w:t>
      </w:r>
      <w:r w:rsidR="00770F8E">
        <w:t>Administração</w:t>
      </w:r>
      <w:r w:rsidR="0020725F">
        <w:t>,</w:t>
      </w:r>
      <w:r w:rsidR="007C48A4" w:rsidRPr="00040940">
        <w:t xml:space="preserve"> com nota 4 na CAPES</w:t>
      </w:r>
      <w:r w:rsidRPr="00040940">
        <w:t>.</w:t>
      </w:r>
    </w:p>
    <w:p w:rsidR="00AC57E8" w:rsidRPr="00040940" w:rsidRDefault="007D24B1" w:rsidP="00AC57E8">
      <w:pPr>
        <w:jc w:val="both"/>
      </w:pPr>
      <w:r w:rsidRPr="00040940">
        <w:tab/>
      </w:r>
      <w:r w:rsidR="00164BCA">
        <w:t>No início</w:t>
      </w:r>
      <w:r w:rsidRPr="00040940">
        <w:t xml:space="preserve"> </w:t>
      </w:r>
      <w:r w:rsidR="00164BCA">
        <w:t>d</w:t>
      </w:r>
      <w:r w:rsidRPr="00040940">
        <w:t xml:space="preserve">a </w:t>
      </w:r>
      <w:r w:rsidR="005A36A4" w:rsidRPr="00040940">
        <w:t>nova unidade</w:t>
      </w:r>
      <w:r w:rsidRPr="00040940">
        <w:t>, da</w:t>
      </w:r>
      <w:r w:rsidR="005A36A4" w:rsidRPr="00040940">
        <w:t>ndo</w:t>
      </w:r>
      <w:r w:rsidRPr="00040940">
        <w:t xml:space="preserve"> continuidade aos cursos supramencionados, não está prevista qualquer contratação imediata de docente, </w:t>
      </w:r>
      <w:r w:rsidR="005A36A4" w:rsidRPr="00040940">
        <w:t>sendo que</w:t>
      </w:r>
      <w:r w:rsidRPr="00040940">
        <w:t xml:space="preserve"> as necessidades de </w:t>
      </w:r>
      <w:r w:rsidR="005A36A4" w:rsidRPr="00040940">
        <w:t>servidores não-docentes</w:t>
      </w:r>
      <w:r w:rsidRPr="00040940">
        <w:t xml:space="preserve"> depender</w:t>
      </w:r>
      <w:r w:rsidR="00AF0769" w:rsidRPr="00040940">
        <w:t>ão</w:t>
      </w:r>
      <w:r w:rsidRPr="00040940">
        <w:t xml:space="preserve"> da reestruturação da ESALQ e das possibilidades de compartilhar serviços entre as unidades do Campus Luiz de Queiroz. </w:t>
      </w:r>
    </w:p>
    <w:p w:rsidR="00AC57E8" w:rsidRPr="00040940" w:rsidRDefault="00AC57E8" w:rsidP="00AC57E8">
      <w:pPr>
        <w:jc w:val="both"/>
        <w:rPr>
          <w:b/>
        </w:rPr>
      </w:pPr>
    </w:p>
    <w:p w:rsidR="00766712" w:rsidRDefault="00BC202A" w:rsidP="00AC57E8">
      <w:pPr>
        <w:jc w:val="both"/>
        <w:rPr>
          <w:b/>
        </w:rPr>
      </w:pPr>
      <w:r>
        <w:rPr>
          <w:b/>
        </w:rPr>
        <w:t>3</w:t>
      </w:r>
      <w:r w:rsidRPr="00040940">
        <w:rPr>
          <w:b/>
        </w:rPr>
        <w:t xml:space="preserve"> </w:t>
      </w:r>
      <w:r w:rsidR="00766712" w:rsidRPr="00040940">
        <w:rPr>
          <w:b/>
        </w:rPr>
        <w:t xml:space="preserve">– </w:t>
      </w:r>
      <w:r w:rsidR="00743752" w:rsidRPr="00040940">
        <w:rPr>
          <w:b/>
        </w:rPr>
        <w:t>ESTRUTURA ORGANIZACIONAL</w:t>
      </w:r>
    </w:p>
    <w:p w:rsidR="00672430" w:rsidRPr="00040940" w:rsidRDefault="00672430" w:rsidP="00AC57E8">
      <w:pPr>
        <w:jc w:val="both"/>
        <w:rPr>
          <w:b/>
        </w:rPr>
      </w:pPr>
    </w:p>
    <w:p w:rsidR="00743752" w:rsidRDefault="00C74FC1" w:rsidP="00C74FC1">
      <w:pPr>
        <w:ind w:firstLine="708"/>
        <w:jc w:val="both"/>
      </w:pPr>
      <w:r w:rsidRPr="00040940">
        <w:t xml:space="preserve">A </w:t>
      </w:r>
      <w:r w:rsidR="002B766A">
        <w:t>nova unidade não será constituída por departamentos</w:t>
      </w:r>
      <w:r w:rsidR="00743752" w:rsidRPr="00040940">
        <w:t xml:space="preserve"> e </w:t>
      </w:r>
      <w:r w:rsidR="0020725F">
        <w:t>terá</w:t>
      </w:r>
      <w:r w:rsidR="0020725F" w:rsidRPr="00040940">
        <w:t xml:space="preserve"> </w:t>
      </w:r>
      <w:r w:rsidR="00743752" w:rsidRPr="00040940">
        <w:t xml:space="preserve">custos mínimos (apenas os adicionais de representação dos cargos comissionados), pois visa-se compartilhar serviços e servidores não docentes </w:t>
      </w:r>
      <w:r w:rsidRPr="00040940">
        <w:t>de</w:t>
      </w:r>
      <w:r w:rsidR="00743752" w:rsidRPr="00040940">
        <w:t xml:space="preserve"> outras unidades já existentes no Campus Luiz de Queiroz, mas mantendo a identidade das atividades de </w:t>
      </w:r>
      <w:r w:rsidRPr="00040940">
        <w:t>E</w:t>
      </w:r>
      <w:r w:rsidR="00743752" w:rsidRPr="00040940">
        <w:t xml:space="preserve">conomia, </w:t>
      </w:r>
      <w:r w:rsidRPr="00040940">
        <w:t>A</w:t>
      </w:r>
      <w:r w:rsidR="00743752" w:rsidRPr="00040940">
        <w:t xml:space="preserve">dministração, </w:t>
      </w:r>
      <w:r w:rsidRPr="00040940">
        <w:t>S</w:t>
      </w:r>
      <w:r w:rsidR="00743752" w:rsidRPr="00040940">
        <w:t xml:space="preserve">ociologia e </w:t>
      </w:r>
      <w:r w:rsidRPr="00040940">
        <w:t>L</w:t>
      </w:r>
      <w:r w:rsidR="00743752" w:rsidRPr="00040940">
        <w:t>icenciatura, que são cursos de graduação plenamente ministrados pelos docentes do LES</w:t>
      </w:r>
      <w:r w:rsidR="00672430">
        <w:t xml:space="preserve"> (vide proposta de organograma apresentada </w:t>
      </w:r>
      <w:r w:rsidR="00874B09">
        <w:t xml:space="preserve">na Figura 1, apresentada </w:t>
      </w:r>
      <w:r w:rsidR="00672430">
        <w:t>a seguir</w:t>
      </w:r>
      <w:r w:rsidR="00BC2932">
        <w:rPr>
          <w:rStyle w:val="FootnoteReference"/>
        </w:rPr>
        <w:footnoteReference w:id="7"/>
      </w:r>
      <w:r w:rsidR="00672430">
        <w:t>)</w:t>
      </w:r>
      <w:r w:rsidR="00743752" w:rsidRPr="00040940">
        <w:t>.</w:t>
      </w:r>
    </w:p>
    <w:p w:rsidR="00874B09" w:rsidRPr="00040940" w:rsidRDefault="00874B09" w:rsidP="00C74FC1">
      <w:pPr>
        <w:ind w:firstLine="708"/>
        <w:jc w:val="both"/>
      </w:pPr>
    </w:p>
    <w:p w:rsidR="00C74FC1" w:rsidRPr="00040940" w:rsidRDefault="00DE3E9E" w:rsidP="009647BB">
      <w:pPr>
        <w:pStyle w:val="style5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59450" cy="310254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0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7F" w:rsidRDefault="003C1E7F" w:rsidP="00C74FC1">
      <w:pPr>
        <w:ind w:firstLine="709"/>
        <w:jc w:val="both"/>
        <w:rPr>
          <w:bCs/>
        </w:rPr>
      </w:pPr>
      <w:r>
        <w:rPr>
          <w:bCs/>
        </w:rPr>
        <w:t>Note-se, da Figura 1, a presença de uma</w:t>
      </w:r>
      <w:r w:rsidRPr="003C1E7F">
        <w:rPr>
          <w:bCs/>
        </w:rPr>
        <w:t xml:space="preserve"> Congregação, órgão consultivo e deliberativo superior</w:t>
      </w:r>
      <w:r>
        <w:rPr>
          <w:bCs/>
        </w:rPr>
        <w:t xml:space="preserve">, assim como de um </w:t>
      </w:r>
      <w:r w:rsidRPr="003C1E7F">
        <w:rPr>
          <w:bCs/>
        </w:rPr>
        <w:t>Conselho Técnico Administrativo</w:t>
      </w:r>
      <w:r>
        <w:rPr>
          <w:bCs/>
        </w:rPr>
        <w:t>, que passarão as devidas deliberações a serem desenvolvidas pela Diretoria e pela Vice-Diretoria da nova unidade.</w:t>
      </w:r>
    </w:p>
    <w:p w:rsidR="00C74FC1" w:rsidRPr="00040940" w:rsidRDefault="00C74FC1" w:rsidP="00C74FC1">
      <w:pPr>
        <w:ind w:firstLine="709"/>
        <w:jc w:val="both"/>
        <w:rPr>
          <w:bCs/>
        </w:rPr>
      </w:pPr>
      <w:r w:rsidRPr="00040940">
        <w:rPr>
          <w:bCs/>
        </w:rPr>
        <w:t xml:space="preserve">Entende-se, </w:t>
      </w:r>
      <w:r w:rsidR="003C1E7F">
        <w:rPr>
          <w:bCs/>
        </w:rPr>
        <w:t>ainda</w:t>
      </w:r>
      <w:r w:rsidRPr="00040940">
        <w:rPr>
          <w:bCs/>
        </w:rPr>
        <w:t xml:space="preserve">, que em tal estrutura organizacional haverá o compartilhamento de serviços com as </w:t>
      </w:r>
      <w:r w:rsidRPr="00040940">
        <w:t>unidades já existentes no Campus Luiz de Queiroz</w:t>
      </w:r>
      <w:r w:rsidR="008E3379">
        <w:rPr>
          <w:rStyle w:val="FootnoteReference"/>
        </w:rPr>
        <w:footnoteReference w:id="8"/>
      </w:r>
      <w:r w:rsidRPr="00040940">
        <w:rPr>
          <w:bCs/>
        </w:rPr>
        <w:t>, que poderão envolver:</w:t>
      </w:r>
    </w:p>
    <w:p w:rsidR="00C74FC1" w:rsidRPr="00040940" w:rsidRDefault="00C74FC1" w:rsidP="00C74FC1">
      <w:pPr>
        <w:ind w:firstLine="709"/>
        <w:jc w:val="both"/>
      </w:pPr>
    </w:p>
    <w:p w:rsidR="00C74FC1" w:rsidRPr="00040940" w:rsidRDefault="00C74FC1" w:rsidP="00C74FC1">
      <w:pPr>
        <w:pStyle w:val="ListParagraph"/>
        <w:numPr>
          <w:ilvl w:val="0"/>
          <w:numId w:val="31"/>
        </w:numPr>
        <w:spacing w:after="160" w:line="259" w:lineRule="auto"/>
        <w:jc w:val="both"/>
      </w:pPr>
      <w:r w:rsidRPr="00040940">
        <w:lastRenderedPageBreak/>
        <w:t>Recursos Humanos</w:t>
      </w:r>
      <w:r w:rsidR="00E35C7E">
        <w:t xml:space="preserve"> (tal tipo de</w:t>
      </w:r>
      <w:r w:rsidR="00E35C7E" w:rsidRPr="00E35C7E">
        <w:t xml:space="preserve"> serviço já é compartilhado </w:t>
      </w:r>
      <w:r w:rsidR="00E35C7E">
        <w:t>tanto no</w:t>
      </w:r>
      <w:r w:rsidR="00E35C7E" w:rsidRPr="00E35C7E">
        <w:t xml:space="preserve"> Campus</w:t>
      </w:r>
      <w:r w:rsidR="00E35C7E">
        <w:t xml:space="preserve"> de Piracicaba quanto no Campus de</w:t>
      </w:r>
      <w:r w:rsidR="00E35C7E" w:rsidRPr="00E35C7E">
        <w:t xml:space="preserve"> São Carlos</w:t>
      </w:r>
      <w:r w:rsidR="00E35C7E">
        <w:t>)</w:t>
      </w:r>
      <w:r w:rsidR="001F59F4">
        <w:t>;</w:t>
      </w:r>
    </w:p>
    <w:p w:rsidR="00C74FC1" w:rsidRPr="00040940" w:rsidRDefault="00C74FC1" w:rsidP="00C74FC1">
      <w:pPr>
        <w:pStyle w:val="ListParagraph"/>
        <w:numPr>
          <w:ilvl w:val="0"/>
          <w:numId w:val="31"/>
        </w:numPr>
        <w:spacing w:after="160" w:line="259" w:lineRule="auto"/>
        <w:jc w:val="both"/>
      </w:pPr>
      <w:r w:rsidRPr="00040940">
        <w:t>Transporte</w:t>
      </w:r>
      <w:r w:rsidR="001F59F4">
        <w:t>;</w:t>
      </w:r>
    </w:p>
    <w:p w:rsidR="00C74FC1" w:rsidRPr="00040940" w:rsidRDefault="00C74FC1" w:rsidP="00C74FC1">
      <w:pPr>
        <w:pStyle w:val="ListParagraph"/>
        <w:numPr>
          <w:ilvl w:val="0"/>
          <w:numId w:val="31"/>
        </w:numPr>
        <w:spacing w:after="160" w:line="259" w:lineRule="auto"/>
        <w:jc w:val="both"/>
      </w:pPr>
      <w:r w:rsidRPr="00040940">
        <w:t xml:space="preserve">Contabilidade </w:t>
      </w:r>
      <w:r w:rsidR="00E35C7E">
        <w:t>(</w:t>
      </w:r>
      <w:r w:rsidR="00E35C7E" w:rsidRPr="00E35C7E">
        <w:t xml:space="preserve">o serviço de Contabilidade poderá ser compartilhado com </w:t>
      </w:r>
      <w:r w:rsidR="00E35C7E">
        <w:t xml:space="preserve">a </w:t>
      </w:r>
      <w:r w:rsidR="00CE24DB">
        <w:t>unidade</w:t>
      </w:r>
      <w:r w:rsidR="00E35C7E">
        <w:t xml:space="preserve"> da USP que </w:t>
      </w:r>
      <w:r w:rsidR="00E35C7E" w:rsidRPr="00E35C7E">
        <w:t xml:space="preserve">a Reitoria </w:t>
      </w:r>
      <w:r w:rsidR="00E35C7E">
        <w:t xml:space="preserve">vier a </w:t>
      </w:r>
      <w:r w:rsidR="00E35C7E" w:rsidRPr="003D16A2">
        <w:rPr>
          <w:color w:val="000000" w:themeColor="text1"/>
        </w:rPr>
        <w:t>indicar</w:t>
      </w:r>
      <w:r w:rsidR="00603E46" w:rsidRPr="003D16A2">
        <w:rPr>
          <w:color w:val="000000" w:themeColor="text1"/>
        </w:rPr>
        <w:t xml:space="preserve"> (há, atualmente, quatro serviços de Contabilidade no Campus, apesar de apenas existir uma Unidade de Ensino)</w:t>
      </w:r>
      <w:r w:rsidR="00E35C7E" w:rsidRPr="003D16A2">
        <w:rPr>
          <w:color w:val="000000" w:themeColor="text1"/>
        </w:rPr>
        <w:t>,</w:t>
      </w:r>
      <w:r w:rsidR="00E35C7E">
        <w:t xml:space="preserve"> o que implicará as devidas autorizações de </w:t>
      </w:r>
      <w:r w:rsidR="00E35C7E" w:rsidRPr="00E35C7E">
        <w:t xml:space="preserve"> acesso a</w:t>
      </w:r>
      <w:r w:rsidR="00E35C7E">
        <w:t>o</w:t>
      </w:r>
      <w:r w:rsidR="00E35C7E" w:rsidRPr="00E35C7E">
        <w:t xml:space="preserve"> sistema</w:t>
      </w:r>
      <w:r w:rsidR="00BC0411">
        <w:t>; destaque-se que</w:t>
      </w:r>
      <w:r w:rsidR="00E35C7E">
        <w:t xml:space="preserve"> o LES tem em seus quadros um docente </w:t>
      </w:r>
      <w:r w:rsidR="00BC0411">
        <w:t xml:space="preserve">que poderia </w:t>
      </w:r>
      <w:r w:rsidR="00B45861">
        <w:t xml:space="preserve">eventualmente auxiliar no desenvolvimento de </w:t>
      </w:r>
      <w:r w:rsidR="00BC0411">
        <w:t xml:space="preserve">tais funções, uma vez que </w:t>
      </w:r>
      <w:r w:rsidR="00B45861">
        <w:t>o mesmo vem sendo responsável por disciplinas na área de Ciências Contábeis)</w:t>
      </w:r>
      <w:r w:rsidR="001F59F4">
        <w:t>.</w:t>
      </w:r>
    </w:p>
    <w:p w:rsidR="003C1E7F" w:rsidRPr="00040940" w:rsidRDefault="003C1E7F" w:rsidP="003C1E7F">
      <w:pPr>
        <w:ind w:firstLine="709"/>
        <w:jc w:val="both"/>
      </w:pPr>
      <w:r w:rsidRPr="00040940">
        <w:t xml:space="preserve">Ressalte-se, também, que os atuais coordenadores de cursos de graduação em Ciências Econômicas, Administração e Licenciatura e de Pós-graduação em Economia Aplicada e Administração já são comissionados na ESALQ e, ao passarem para a </w:t>
      </w:r>
      <w:r>
        <w:t>n</w:t>
      </w:r>
      <w:r w:rsidRPr="00040940">
        <w:t xml:space="preserve">ova </w:t>
      </w:r>
      <w:r>
        <w:t>unidade</w:t>
      </w:r>
      <w:r w:rsidRPr="00040940">
        <w:t xml:space="preserve">, </w:t>
      </w:r>
      <w:r>
        <w:t>a respectiva comissão também lhes será transferida</w:t>
      </w:r>
      <w:r w:rsidRPr="00040940">
        <w:t>.</w:t>
      </w:r>
    </w:p>
    <w:p w:rsidR="003C1E7F" w:rsidRPr="00040940" w:rsidRDefault="003C1E7F" w:rsidP="003C1E7F">
      <w:pPr>
        <w:ind w:firstLine="709"/>
        <w:jc w:val="both"/>
      </w:pPr>
      <w:r>
        <w:t>H</w:t>
      </w:r>
      <w:r w:rsidRPr="00040940">
        <w:t>á que se ressaltar</w:t>
      </w:r>
      <w:r>
        <w:t xml:space="preserve"> a possibilidade de</w:t>
      </w:r>
      <w:r w:rsidRPr="00040940">
        <w:t xml:space="preserve"> que alguns cargos de Presidente de Comissão não </w:t>
      </w:r>
      <w:r>
        <w:t>venham a ter</w:t>
      </w:r>
      <w:r w:rsidRPr="00040940">
        <w:t xml:space="preserve"> custos adicionais</w:t>
      </w:r>
      <w:r>
        <w:t xml:space="preserve"> durante certas ocasiões. </w:t>
      </w:r>
      <w:r w:rsidRPr="00040940">
        <w:t xml:space="preserve">Por exemplo, um dos Coordenadores de Curso de Pós-Graduação, em Economia ou Administração, poderá assumir a Presidência da Comissão de Pós-Graduação, o que minimizaria custos de comissionamentos. O mesmo </w:t>
      </w:r>
      <w:r>
        <w:t xml:space="preserve">poderá </w:t>
      </w:r>
      <w:r w:rsidRPr="00040940">
        <w:t>ocorr</w:t>
      </w:r>
      <w:r>
        <w:t>er</w:t>
      </w:r>
      <w:r w:rsidRPr="00040940">
        <w:t xml:space="preserve"> com a Presidência da Comissão de Graduação, pois um de seus coordenadores </w:t>
      </w:r>
      <w:r>
        <w:t xml:space="preserve">poderá </w:t>
      </w:r>
      <w:r w:rsidRPr="00040940">
        <w:t>ser o Presidente da Comissão de Graduação.</w:t>
      </w:r>
    </w:p>
    <w:p w:rsidR="003C1E7F" w:rsidRPr="00040940" w:rsidRDefault="003C1E7F" w:rsidP="003C1E7F">
      <w:pPr>
        <w:jc w:val="both"/>
      </w:pPr>
      <w:r>
        <w:tab/>
        <w:t xml:space="preserve">Também, </w:t>
      </w:r>
      <w:r w:rsidRPr="00040940">
        <w:t>como não se pretende criar novos departamentos, não haverá custos relativos ao exercício de chefias de Departamentos (cargo comissionado)</w:t>
      </w:r>
      <w:r>
        <w:t>, eliminado-se, portanto, a</w:t>
      </w:r>
      <w:r w:rsidRPr="00040940">
        <w:t xml:space="preserve"> atual verba de representação paga ao Chefe do LES.</w:t>
      </w:r>
    </w:p>
    <w:p w:rsidR="003C1E7F" w:rsidRDefault="003C1E7F" w:rsidP="003C1E7F">
      <w:pPr>
        <w:ind w:firstLine="709"/>
        <w:jc w:val="both"/>
      </w:pPr>
      <w:r w:rsidRPr="00040940">
        <w:t xml:space="preserve">Planeja-se ainda que a Assistência Acadêmica e a </w:t>
      </w:r>
      <w:r>
        <w:t xml:space="preserve">Assistência </w:t>
      </w:r>
      <w:r w:rsidRPr="00040940">
        <w:t>Administrativa</w:t>
      </w:r>
      <w:r>
        <w:t>-</w:t>
      </w:r>
      <w:r w:rsidRPr="00040940">
        <w:t xml:space="preserve">Financeira venham a ser ocupadas por funcionários de nível superior que já desempenham funções no LES (o LES dispõe hoje de auxiliar acadêmico, auxiliares administrativos, técnico em Informática e outros técnicos administrativos, os quais darão suporte às atividades desenvolvidas pela Assistência Acadêmica e </w:t>
      </w:r>
      <w:r>
        <w:t xml:space="preserve">pela Assistência </w:t>
      </w:r>
      <w:r w:rsidRPr="00040940">
        <w:t>Administrativa</w:t>
      </w:r>
      <w:r>
        <w:t>-</w:t>
      </w:r>
      <w:r w:rsidRPr="00040940">
        <w:t>Financeira).</w:t>
      </w:r>
    </w:p>
    <w:p w:rsidR="00C74C00" w:rsidRDefault="009647BB" w:rsidP="003C1E7F">
      <w:pPr>
        <w:ind w:firstLine="709"/>
        <w:jc w:val="both"/>
      </w:pPr>
      <w:r w:rsidRPr="009647BB">
        <w:t xml:space="preserve">Destaque-se ainda que já há no LES duas técnicas administrativas com nível superior que podem desempenhar as funções de secretária e </w:t>
      </w:r>
      <w:r w:rsidR="003C1E7F">
        <w:t xml:space="preserve">de </w:t>
      </w:r>
      <w:r w:rsidRPr="009647BB">
        <w:t xml:space="preserve">secretária substituta, sendo elas capacitadas para tal (curso de secretariado concluído há tempo). </w:t>
      </w:r>
    </w:p>
    <w:p w:rsidR="00F60D4D" w:rsidRPr="003D16A2" w:rsidRDefault="00F60D4D" w:rsidP="003C1E7F">
      <w:pPr>
        <w:ind w:firstLine="709"/>
        <w:jc w:val="both"/>
        <w:rPr>
          <w:color w:val="000000" w:themeColor="text1"/>
        </w:rPr>
      </w:pPr>
      <w:r w:rsidRPr="00F60D4D">
        <w:t xml:space="preserve">Estima-se que as despesas </w:t>
      </w:r>
      <w:r w:rsidR="001F59F4">
        <w:t xml:space="preserve">adicionais </w:t>
      </w:r>
      <w:r w:rsidRPr="00F60D4D">
        <w:t xml:space="preserve">relacionadas </w:t>
      </w:r>
      <w:r w:rsidR="001F59F4">
        <w:t>aos</w:t>
      </w:r>
      <w:r w:rsidRPr="00F60D4D">
        <w:t xml:space="preserve"> comissionamento</w:t>
      </w:r>
      <w:r w:rsidR="001F59F4">
        <w:t>s</w:t>
      </w:r>
      <w:r w:rsidRPr="00F60D4D">
        <w:t xml:space="preserve"> nã</w:t>
      </w:r>
      <w:r>
        <w:t xml:space="preserve">o ultrapassem </w:t>
      </w:r>
      <w:r w:rsidRPr="003D16A2">
        <w:rPr>
          <w:color w:val="000000" w:themeColor="text1"/>
        </w:rPr>
        <w:t xml:space="preserve">R$ </w:t>
      </w:r>
      <w:r w:rsidR="00603E46" w:rsidRPr="003D16A2">
        <w:rPr>
          <w:color w:val="000000" w:themeColor="text1"/>
        </w:rPr>
        <w:t>11</w:t>
      </w:r>
      <w:r w:rsidR="00276323" w:rsidRPr="003D16A2">
        <w:rPr>
          <w:color w:val="000000" w:themeColor="text1"/>
        </w:rPr>
        <w:t>.</w:t>
      </w:r>
      <w:r w:rsidR="00603E46" w:rsidRPr="003D16A2">
        <w:rPr>
          <w:color w:val="000000" w:themeColor="text1"/>
        </w:rPr>
        <w:t>796</w:t>
      </w:r>
      <w:r w:rsidR="00276323" w:rsidRPr="003D16A2">
        <w:rPr>
          <w:color w:val="000000" w:themeColor="text1"/>
        </w:rPr>
        <w:t>,</w:t>
      </w:r>
      <w:r w:rsidR="00603E46" w:rsidRPr="003D16A2">
        <w:rPr>
          <w:color w:val="000000" w:themeColor="text1"/>
        </w:rPr>
        <w:t>00</w:t>
      </w:r>
      <w:r w:rsidRPr="003D16A2">
        <w:rPr>
          <w:color w:val="000000" w:themeColor="text1"/>
        </w:rPr>
        <w:t xml:space="preserve"> mensais, conforme detalhado n</w:t>
      </w:r>
      <w:r w:rsidR="00276323" w:rsidRPr="003D16A2">
        <w:rPr>
          <w:color w:val="000000" w:themeColor="text1"/>
        </w:rPr>
        <w:t>o</w:t>
      </w:r>
      <w:r w:rsidRPr="003D16A2">
        <w:rPr>
          <w:color w:val="000000" w:themeColor="text1"/>
        </w:rPr>
        <w:t xml:space="preserve"> </w:t>
      </w:r>
      <w:r w:rsidR="00276323" w:rsidRPr="003D16A2">
        <w:rPr>
          <w:color w:val="000000" w:themeColor="text1"/>
        </w:rPr>
        <w:t>Quadro</w:t>
      </w:r>
      <w:r w:rsidRPr="003D16A2">
        <w:rPr>
          <w:color w:val="000000" w:themeColor="text1"/>
        </w:rPr>
        <w:t xml:space="preserve"> </w:t>
      </w:r>
      <w:r w:rsidR="0081134B">
        <w:rPr>
          <w:color w:val="000000" w:themeColor="text1"/>
        </w:rPr>
        <w:t>3</w:t>
      </w:r>
      <w:r w:rsidR="003D16A2">
        <w:rPr>
          <w:color w:val="000000" w:themeColor="text1"/>
        </w:rPr>
        <w:t xml:space="preserve"> (diferença em R$ entre </w:t>
      </w:r>
      <w:r w:rsidR="003D16A2" w:rsidRPr="003D16A2">
        <w:rPr>
          <w:color w:val="000000" w:themeColor="text1"/>
        </w:rPr>
        <w:t xml:space="preserve">Cenário “nova unidade” </w:t>
      </w:r>
      <w:r w:rsidR="003D16A2">
        <w:rPr>
          <w:color w:val="000000" w:themeColor="text1"/>
        </w:rPr>
        <w:t>e</w:t>
      </w:r>
      <w:r w:rsidR="003D16A2" w:rsidRPr="003D16A2">
        <w:rPr>
          <w:color w:val="000000" w:themeColor="text1"/>
        </w:rPr>
        <w:t xml:space="preserve"> </w:t>
      </w:r>
      <w:r w:rsidR="003D16A2">
        <w:rPr>
          <w:color w:val="000000" w:themeColor="text1"/>
        </w:rPr>
        <w:t>Cenário “LES”, admitindo-se que</w:t>
      </w:r>
      <w:r w:rsidR="00276323" w:rsidRPr="003D16A2">
        <w:rPr>
          <w:color w:val="000000" w:themeColor="text1"/>
        </w:rPr>
        <w:t xml:space="preserve"> um </w:t>
      </w:r>
      <w:r w:rsidR="003D16A2" w:rsidRPr="003D16A2">
        <w:rPr>
          <w:color w:val="000000" w:themeColor="text1"/>
        </w:rPr>
        <w:t xml:space="preserve">ou mais </w:t>
      </w:r>
      <w:r w:rsidR="00276323" w:rsidRPr="003D16A2">
        <w:rPr>
          <w:color w:val="000000" w:themeColor="text1"/>
        </w:rPr>
        <w:t xml:space="preserve">dos atuais coordenadores de programas de graduação ou </w:t>
      </w:r>
      <w:r w:rsidR="001F59F4">
        <w:rPr>
          <w:color w:val="000000" w:themeColor="text1"/>
        </w:rPr>
        <w:t xml:space="preserve">de </w:t>
      </w:r>
      <w:r w:rsidR="00276323" w:rsidRPr="003D16A2">
        <w:rPr>
          <w:color w:val="000000" w:themeColor="text1"/>
        </w:rPr>
        <w:t>pós-graduação poderão também ser os presidentes de suas respectivas Comissões</w:t>
      </w:r>
      <w:r w:rsidR="003D16A2">
        <w:rPr>
          <w:color w:val="000000" w:themeColor="text1"/>
        </w:rPr>
        <w:t>)</w:t>
      </w:r>
      <w:r w:rsidRPr="003D16A2">
        <w:rPr>
          <w:color w:val="000000" w:themeColor="text1"/>
        </w:rPr>
        <w:t>.</w:t>
      </w:r>
    </w:p>
    <w:p w:rsidR="00F60D4D" w:rsidRPr="003D16A2" w:rsidRDefault="00F60D4D" w:rsidP="003C1E7F">
      <w:pPr>
        <w:ind w:firstLine="709"/>
        <w:jc w:val="both"/>
        <w:rPr>
          <w:color w:val="000000" w:themeColor="text1"/>
        </w:rPr>
      </w:pPr>
    </w:p>
    <w:p w:rsidR="00F60D4D" w:rsidRPr="003D16A2" w:rsidRDefault="00276323" w:rsidP="003C1E7F">
      <w:pPr>
        <w:ind w:firstLine="709"/>
        <w:jc w:val="both"/>
        <w:rPr>
          <w:color w:val="000000" w:themeColor="text1"/>
        </w:rPr>
      </w:pPr>
      <w:r w:rsidRPr="003D16A2">
        <w:rPr>
          <w:color w:val="000000" w:themeColor="text1"/>
        </w:rPr>
        <w:t>Quadro</w:t>
      </w:r>
      <w:r w:rsidR="00F60D4D" w:rsidRPr="003D16A2">
        <w:rPr>
          <w:color w:val="000000" w:themeColor="text1"/>
        </w:rPr>
        <w:t xml:space="preserve"> </w:t>
      </w:r>
      <w:r w:rsidR="0081134B">
        <w:rPr>
          <w:color w:val="000000" w:themeColor="text1"/>
        </w:rPr>
        <w:t>3</w:t>
      </w:r>
      <w:r w:rsidR="00F60D4D" w:rsidRPr="003D16A2">
        <w:rPr>
          <w:color w:val="000000" w:themeColor="text1"/>
        </w:rPr>
        <w:t xml:space="preserve"> – Despesas com comissionamento/verbas de representação</w:t>
      </w:r>
    </w:p>
    <w:tbl>
      <w:tblPr>
        <w:tblStyle w:val="TableGrid"/>
        <w:tblW w:w="0" w:type="auto"/>
        <w:tblInd w:w="250" w:type="dxa"/>
        <w:tblLook w:val="04A0"/>
      </w:tblPr>
      <w:tblGrid>
        <w:gridCol w:w="4304"/>
        <w:gridCol w:w="2238"/>
        <w:gridCol w:w="2268"/>
      </w:tblGrid>
      <w:tr w:rsidR="00276323" w:rsidRPr="00276323" w:rsidTr="00276323">
        <w:tc>
          <w:tcPr>
            <w:tcW w:w="4304" w:type="dxa"/>
          </w:tcPr>
          <w:p w:rsidR="00A02A30" w:rsidRPr="003D16A2" w:rsidRDefault="00A02A30" w:rsidP="0081134B">
            <w:pPr>
              <w:jc w:val="center"/>
              <w:rPr>
                <w:b/>
                <w:color w:val="000000" w:themeColor="text1"/>
              </w:rPr>
            </w:pPr>
            <w:r w:rsidRPr="003D16A2">
              <w:rPr>
                <w:b/>
                <w:color w:val="000000" w:themeColor="text1"/>
              </w:rPr>
              <w:t>Cargo/Função</w:t>
            </w:r>
          </w:p>
        </w:tc>
        <w:tc>
          <w:tcPr>
            <w:tcW w:w="2238" w:type="dxa"/>
          </w:tcPr>
          <w:p w:rsidR="00A02A30" w:rsidRPr="003D16A2" w:rsidRDefault="00A02A30" w:rsidP="0081134B">
            <w:pPr>
              <w:jc w:val="center"/>
              <w:rPr>
                <w:b/>
                <w:color w:val="000000" w:themeColor="text1"/>
              </w:rPr>
            </w:pPr>
            <w:r w:rsidRPr="003D16A2">
              <w:rPr>
                <w:b/>
                <w:color w:val="000000" w:themeColor="text1"/>
              </w:rPr>
              <w:t>Cenário “LES” (atual)</w:t>
            </w:r>
          </w:p>
        </w:tc>
        <w:tc>
          <w:tcPr>
            <w:tcW w:w="2268" w:type="dxa"/>
          </w:tcPr>
          <w:p w:rsidR="00A02A30" w:rsidRPr="003D16A2" w:rsidRDefault="00A02A30" w:rsidP="0081134B">
            <w:pPr>
              <w:jc w:val="center"/>
              <w:rPr>
                <w:b/>
                <w:color w:val="000000" w:themeColor="text1"/>
              </w:rPr>
            </w:pPr>
            <w:r w:rsidRPr="003D16A2">
              <w:rPr>
                <w:b/>
                <w:color w:val="000000" w:themeColor="text1"/>
              </w:rPr>
              <w:t>Cenário “nova unidade” (futuro)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81134B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Diretor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R$ 3.825,75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3D16A2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Vice</w:t>
            </w:r>
            <w:r w:rsidR="003D16A2" w:rsidRPr="003D16A2">
              <w:rPr>
                <w:color w:val="000000" w:themeColor="text1"/>
              </w:rPr>
              <w:t>-</w:t>
            </w:r>
            <w:r w:rsidRPr="003D16A2">
              <w:rPr>
                <w:color w:val="000000" w:themeColor="text1"/>
              </w:rPr>
              <w:t>Diretor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R$ 2.869,</w:t>
            </w:r>
            <w:r w:rsidR="00276323" w:rsidRPr="003D16A2">
              <w:rPr>
                <w:color w:val="000000" w:themeColor="text1"/>
              </w:rPr>
              <w:t>29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81134B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Chefe de Departamento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R$ 2.231,67</w:t>
            </w: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-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81134B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Secretário de Departamento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R$ 956,43</w:t>
            </w: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-</w:t>
            </w:r>
          </w:p>
        </w:tc>
      </w:tr>
      <w:tr w:rsidR="00276323" w:rsidRPr="00276323" w:rsidTr="00276323">
        <w:tc>
          <w:tcPr>
            <w:tcW w:w="4304" w:type="dxa"/>
          </w:tcPr>
          <w:p w:rsidR="00276323" w:rsidRPr="003D16A2" w:rsidRDefault="00276323" w:rsidP="0081134B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Secretário de Unidade de Ensino</w:t>
            </w:r>
          </w:p>
        </w:tc>
        <w:tc>
          <w:tcPr>
            <w:tcW w:w="223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R$ 956,43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81134B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Presidente da Comissão de Graduação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</w:t>
            </w:r>
            <w:r w:rsidR="00276323" w:rsidRPr="003D16A2">
              <w:rPr>
                <w:color w:val="000000" w:themeColor="text1"/>
              </w:rPr>
              <w:t>5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81134B">
            <w:pPr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Presidente da Comissão de Pós Graduação e Pesquisa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</w:t>
            </w:r>
            <w:r w:rsidR="00276323" w:rsidRPr="003D16A2">
              <w:rPr>
                <w:color w:val="000000" w:themeColor="text1"/>
              </w:rPr>
              <w:t>5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81134B">
            <w:pPr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 xml:space="preserve">Presidente da Comissão de Cultura e </w:t>
            </w:r>
            <w:r w:rsidRPr="003D16A2">
              <w:rPr>
                <w:color w:val="000000" w:themeColor="text1"/>
              </w:rPr>
              <w:lastRenderedPageBreak/>
              <w:t>Extensão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RS 1.594,0</w:t>
            </w:r>
            <w:r w:rsidR="00276323" w:rsidRPr="003D16A2">
              <w:rPr>
                <w:color w:val="000000" w:themeColor="text1"/>
              </w:rPr>
              <w:t>5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A02A30">
            <w:pPr>
              <w:tabs>
                <w:tab w:val="left" w:pos="1476"/>
              </w:tabs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lastRenderedPageBreak/>
              <w:t>Assistente Técnica de Direção</w:t>
            </w:r>
          </w:p>
        </w:tc>
        <w:tc>
          <w:tcPr>
            <w:tcW w:w="223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R$ 1.275,</w:t>
            </w:r>
            <w:r w:rsidR="00276323" w:rsidRPr="003D16A2">
              <w:rPr>
                <w:color w:val="000000" w:themeColor="text1"/>
              </w:rPr>
              <w:t>24</w:t>
            </w:r>
          </w:p>
        </w:tc>
      </w:tr>
      <w:tr w:rsidR="00276323" w:rsidRPr="00276323" w:rsidTr="00276323">
        <w:tc>
          <w:tcPr>
            <w:tcW w:w="4304" w:type="dxa"/>
          </w:tcPr>
          <w:p w:rsidR="00276323" w:rsidRPr="003D16A2" w:rsidRDefault="00276323" w:rsidP="00276323">
            <w:pPr>
              <w:tabs>
                <w:tab w:val="left" w:pos="1476"/>
              </w:tabs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Assistente Técnica de Direção</w:t>
            </w:r>
          </w:p>
        </w:tc>
        <w:tc>
          <w:tcPr>
            <w:tcW w:w="223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R$ 1.275,24</w:t>
            </w:r>
          </w:p>
        </w:tc>
      </w:tr>
      <w:tr w:rsidR="00276323" w:rsidRPr="00276323" w:rsidTr="00276323">
        <w:tc>
          <w:tcPr>
            <w:tcW w:w="4304" w:type="dxa"/>
          </w:tcPr>
          <w:p w:rsidR="00276323" w:rsidRPr="003D16A2" w:rsidRDefault="00276323" w:rsidP="002C3BD9">
            <w:pPr>
              <w:tabs>
                <w:tab w:val="left" w:pos="1368"/>
              </w:tabs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Coordenador do Curso de Bacharelado em Ciências Econômicas</w:t>
            </w:r>
          </w:p>
        </w:tc>
        <w:tc>
          <w:tcPr>
            <w:tcW w:w="223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  <w:tc>
          <w:tcPr>
            <w:tcW w:w="226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</w:tr>
      <w:tr w:rsidR="00276323" w:rsidRPr="00276323" w:rsidTr="00276323">
        <w:tc>
          <w:tcPr>
            <w:tcW w:w="4304" w:type="dxa"/>
          </w:tcPr>
          <w:p w:rsidR="00276323" w:rsidRPr="003D16A2" w:rsidRDefault="00276323" w:rsidP="002C3BD9">
            <w:pPr>
              <w:tabs>
                <w:tab w:val="left" w:pos="1368"/>
              </w:tabs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Coordenador do Curso de Bacharelado em Administração</w:t>
            </w:r>
          </w:p>
        </w:tc>
        <w:tc>
          <w:tcPr>
            <w:tcW w:w="223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  <w:tc>
          <w:tcPr>
            <w:tcW w:w="226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</w:tr>
      <w:tr w:rsidR="00276323" w:rsidRPr="00276323" w:rsidTr="00276323">
        <w:tc>
          <w:tcPr>
            <w:tcW w:w="4304" w:type="dxa"/>
          </w:tcPr>
          <w:p w:rsidR="00276323" w:rsidRPr="003D16A2" w:rsidRDefault="00276323" w:rsidP="002C3BD9">
            <w:pPr>
              <w:tabs>
                <w:tab w:val="left" w:pos="1368"/>
              </w:tabs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Coordenador dos Cursos de Licenciatura em Ciências Agrárias e Ciências Biológicas</w:t>
            </w:r>
          </w:p>
        </w:tc>
        <w:tc>
          <w:tcPr>
            <w:tcW w:w="223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  <w:tc>
          <w:tcPr>
            <w:tcW w:w="2268" w:type="dxa"/>
          </w:tcPr>
          <w:p w:rsidR="00276323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2C3BD9" w:rsidP="00276323">
            <w:pPr>
              <w:tabs>
                <w:tab w:val="left" w:pos="1368"/>
              </w:tabs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 xml:space="preserve">Coordenador da CPG </w:t>
            </w:r>
            <w:r w:rsidR="00276323" w:rsidRPr="003D16A2">
              <w:rPr>
                <w:color w:val="000000" w:themeColor="text1"/>
              </w:rPr>
              <w:t>em Economia Aplicada</w:t>
            </w:r>
          </w:p>
        </w:tc>
        <w:tc>
          <w:tcPr>
            <w:tcW w:w="2238" w:type="dxa"/>
          </w:tcPr>
          <w:p w:rsidR="00A02A30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  <w:tc>
          <w:tcPr>
            <w:tcW w:w="2268" w:type="dxa"/>
          </w:tcPr>
          <w:p w:rsidR="00A02A30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2C3BD9" w:rsidP="00276323">
            <w:pPr>
              <w:tabs>
                <w:tab w:val="left" w:pos="1476"/>
              </w:tabs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 xml:space="preserve">Coordenador da CPG </w:t>
            </w:r>
            <w:r w:rsidR="00276323" w:rsidRPr="003D16A2">
              <w:rPr>
                <w:color w:val="000000" w:themeColor="text1"/>
              </w:rPr>
              <w:t>e</w:t>
            </w:r>
            <w:r w:rsidR="00603E46" w:rsidRPr="003D16A2">
              <w:rPr>
                <w:color w:val="000000" w:themeColor="text1"/>
              </w:rPr>
              <w:t>m Administra</w:t>
            </w:r>
            <w:r w:rsidR="00276323" w:rsidRPr="003D16A2">
              <w:rPr>
                <w:color w:val="000000" w:themeColor="text1"/>
              </w:rPr>
              <w:t>ção</w:t>
            </w:r>
          </w:p>
        </w:tc>
        <w:tc>
          <w:tcPr>
            <w:tcW w:w="2238" w:type="dxa"/>
          </w:tcPr>
          <w:p w:rsidR="00A02A30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  <w:tc>
          <w:tcPr>
            <w:tcW w:w="2268" w:type="dxa"/>
          </w:tcPr>
          <w:p w:rsidR="00A02A30" w:rsidRPr="003D16A2" w:rsidRDefault="00276323" w:rsidP="003D16A2">
            <w:pPr>
              <w:jc w:val="center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R$ 1.594,05</w:t>
            </w:r>
          </w:p>
        </w:tc>
      </w:tr>
      <w:tr w:rsidR="00276323" w:rsidRPr="00276323" w:rsidTr="00276323">
        <w:tc>
          <w:tcPr>
            <w:tcW w:w="4304" w:type="dxa"/>
          </w:tcPr>
          <w:p w:rsidR="00A02A30" w:rsidRPr="003D16A2" w:rsidRDefault="00A02A30" w:rsidP="00A02A30">
            <w:pPr>
              <w:jc w:val="center"/>
              <w:rPr>
                <w:b/>
                <w:color w:val="000000" w:themeColor="text1"/>
              </w:rPr>
            </w:pPr>
            <w:r w:rsidRPr="003D16A2">
              <w:rPr>
                <w:b/>
                <w:color w:val="000000" w:themeColor="text1"/>
              </w:rPr>
              <w:t>TOTAL (R$)</w:t>
            </w:r>
          </w:p>
        </w:tc>
        <w:tc>
          <w:tcPr>
            <w:tcW w:w="2238" w:type="dxa"/>
          </w:tcPr>
          <w:p w:rsidR="00A02A30" w:rsidRPr="003D16A2" w:rsidRDefault="00276323" w:rsidP="003D16A2">
            <w:pPr>
              <w:jc w:val="center"/>
              <w:rPr>
                <w:b/>
                <w:color w:val="000000" w:themeColor="text1"/>
              </w:rPr>
            </w:pPr>
            <w:r w:rsidRPr="003D16A2">
              <w:rPr>
                <w:b/>
                <w:color w:val="000000" w:themeColor="text1"/>
              </w:rPr>
              <w:t>R$ 11.158,35</w:t>
            </w:r>
          </w:p>
        </w:tc>
        <w:tc>
          <w:tcPr>
            <w:tcW w:w="2268" w:type="dxa"/>
          </w:tcPr>
          <w:p w:rsidR="00A02A30" w:rsidRPr="003D16A2" w:rsidRDefault="00A02A30" w:rsidP="003D16A2">
            <w:pPr>
              <w:jc w:val="center"/>
              <w:rPr>
                <w:b/>
                <w:color w:val="000000" w:themeColor="text1"/>
              </w:rPr>
            </w:pPr>
            <w:r w:rsidRPr="003D16A2">
              <w:rPr>
                <w:b/>
                <w:color w:val="000000" w:themeColor="text1"/>
              </w:rPr>
              <w:t xml:space="preserve">R$ </w:t>
            </w:r>
            <w:r w:rsidR="00276323" w:rsidRPr="003D16A2">
              <w:rPr>
                <w:b/>
                <w:color w:val="000000" w:themeColor="text1"/>
              </w:rPr>
              <w:t>2</w:t>
            </w:r>
            <w:r w:rsidR="00603E46" w:rsidRPr="003D16A2">
              <w:rPr>
                <w:b/>
                <w:color w:val="000000" w:themeColor="text1"/>
              </w:rPr>
              <w:t>2</w:t>
            </w:r>
            <w:r w:rsidRPr="003D16A2">
              <w:rPr>
                <w:b/>
                <w:color w:val="000000" w:themeColor="text1"/>
              </w:rPr>
              <w:t>.</w:t>
            </w:r>
            <w:r w:rsidR="00603E46" w:rsidRPr="003D16A2">
              <w:rPr>
                <w:b/>
                <w:color w:val="000000" w:themeColor="text1"/>
              </w:rPr>
              <w:t>954</w:t>
            </w:r>
            <w:r w:rsidRPr="003D16A2">
              <w:rPr>
                <w:b/>
                <w:color w:val="000000" w:themeColor="text1"/>
              </w:rPr>
              <w:t>,</w:t>
            </w:r>
            <w:r w:rsidR="00603E46" w:rsidRPr="003D16A2">
              <w:rPr>
                <w:b/>
                <w:color w:val="000000" w:themeColor="text1"/>
              </w:rPr>
              <w:t>35</w:t>
            </w:r>
          </w:p>
        </w:tc>
      </w:tr>
    </w:tbl>
    <w:p w:rsidR="00A02A30" w:rsidRDefault="00A02A30" w:rsidP="003C1E7F">
      <w:pPr>
        <w:ind w:firstLine="709"/>
        <w:jc w:val="both"/>
      </w:pPr>
    </w:p>
    <w:p w:rsidR="00C74FC1" w:rsidRPr="00040940" w:rsidRDefault="00C74FC1" w:rsidP="00C74C00">
      <w:pPr>
        <w:ind w:firstLine="708"/>
        <w:jc w:val="both"/>
      </w:pPr>
      <w:r w:rsidRPr="00040940">
        <w:rPr>
          <w:b/>
          <w:bCs/>
          <w:i/>
          <w:iCs/>
        </w:rPr>
        <w:t>Dessa forma, com o modelo proposto, considera</w:t>
      </w:r>
      <w:r w:rsidR="00C74C00" w:rsidRPr="00040940">
        <w:rPr>
          <w:b/>
          <w:bCs/>
          <w:i/>
          <w:iCs/>
        </w:rPr>
        <w:t xml:space="preserve">-se </w:t>
      </w:r>
      <w:r w:rsidRPr="00040940">
        <w:rPr>
          <w:b/>
          <w:bCs/>
          <w:i/>
          <w:iCs/>
        </w:rPr>
        <w:t xml:space="preserve">que os custos da nova </w:t>
      </w:r>
      <w:r w:rsidR="00CE24DB">
        <w:rPr>
          <w:b/>
          <w:bCs/>
          <w:i/>
          <w:iCs/>
        </w:rPr>
        <w:t>u</w:t>
      </w:r>
      <w:r w:rsidRPr="00040940">
        <w:rPr>
          <w:b/>
          <w:bCs/>
          <w:i/>
          <w:iCs/>
        </w:rPr>
        <w:t xml:space="preserve">nidade estarão mais relacionados a diferenciais de valores destinados a cargos comissionados do que à </w:t>
      </w:r>
      <w:r w:rsidR="00CE24DB">
        <w:rPr>
          <w:b/>
          <w:bCs/>
          <w:i/>
          <w:iCs/>
        </w:rPr>
        <w:t>contratação</w:t>
      </w:r>
      <w:r w:rsidRPr="00040940">
        <w:rPr>
          <w:b/>
          <w:bCs/>
          <w:i/>
          <w:iCs/>
        </w:rPr>
        <w:t xml:space="preserve"> de novos </w:t>
      </w:r>
      <w:r w:rsidR="00CE24DB">
        <w:rPr>
          <w:b/>
          <w:bCs/>
          <w:i/>
          <w:iCs/>
        </w:rPr>
        <w:t>servidores</w:t>
      </w:r>
      <w:r w:rsidR="001600C9">
        <w:rPr>
          <w:rStyle w:val="FootnoteReference"/>
          <w:b/>
          <w:bCs/>
          <w:i/>
          <w:iCs/>
        </w:rPr>
        <w:footnoteReference w:id="9"/>
      </w:r>
      <w:r w:rsidRPr="00040940">
        <w:rPr>
          <w:b/>
          <w:bCs/>
          <w:i/>
          <w:iCs/>
        </w:rPr>
        <w:t>.</w:t>
      </w:r>
    </w:p>
    <w:p w:rsidR="00743752" w:rsidRPr="00BD5758" w:rsidRDefault="00743752" w:rsidP="00743752">
      <w:pPr>
        <w:ind w:firstLine="708"/>
        <w:jc w:val="both"/>
      </w:pPr>
      <w:r w:rsidRPr="00040940">
        <w:t xml:space="preserve">A criação da nova </w:t>
      </w:r>
      <w:r w:rsidR="00CE24DB">
        <w:t>unidade</w:t>
      </w:r>
      <w:r w:rsidRPr="00040940">
        <w:t xml:space="preserve"> permitirá melhor gerenci</w:t>
      </w:r>
      <w:r>
        <w:t xml:space="preserve">amento das atividades acadêmicas e científicas nas áreas de economia, administração, sociologia e licenciatura dentro do Campus Luiz de Queiroz, permitindo a essas áreas (que hoje englobam </w:t>
      </w:r>
      <w:r w:rsidR="00672430">
        <w:t>quatro</w:t>
      </w:r>
      <w:r>
        <w:t xml:space="preserve"> cursos de graduação, dois cursos de pós-graduação </w:t>
      </w:r>
      <w:r w:rsidRPr="00776E8D">
        <w:rPr>
          <w:i/>
        </w:rPr>
        <w:t>stricto sensu</w:t>
      </w:r>
      <w:r>
        <w:t xml:space="preserve"> e doze cursos de MBA) melhor planejamento e orientação em seu crescimento. Adiciona-se o fato de que uma nova </w:t>
      </w:r>
      <w:r w:rsidR="00CE24DB">
        <w:t>unidade</w:t>
      </w:r>
      <w:r>
        <w:t xml:space="preserve"> em nosso Campus favorecerá a maior captação de recursos extraorçamentários e a melhor utilização dos recursos do Tesouro diante das limitações impostas pela Lei 8.666.</w:t>
      </w:r>
    </w:p>
    <w:p w:rsidR="00743752" w:rsidRPr="003343E6" w:rsidRDefault="00743752" w:rsidP="00743752">
      <w:pPr>
        <w:ind w:firstLine="708"/>
        <w:jc w:val="both"/>
      </w:pPr>
    </w:p>
    <w:p w:rsidR="003B786B" w:rsidRPr="00040940" w:rsidRDefault="00BC202A" w:rsidP="003C09BA">
      <w:pPr>
        <w:spacing w:after="240" w:line="360" w:lineRule="auto"/>
        <w:jc w:val="both"/>
        <w:rPr>
          <w:b/>
        </w:rPr>
      </w:pPr>
      <w:r>
        <w:rPr>
          <w:b/>
        </w:rPr>
        <w:t>4</w:t>
      </w:r>
      <w:r w:rsidRPr="00040940">
        <w:rPr>
          <w:b/>
        </w:rPr>
        <w:t xml:space="preserve"> </w:t>
      </w:r>
      <w:r w:rsidR="00FE60AE" w:rsidRPr="00040940">
        <w:rPr>
          <w:b/>
        </w:rPr>
        <w:t xml:space="preserve">– PERSPECTIVAS E DESAFIOS PARA A </w:t>
      </w:r>
      <w:r w:rsidR="00606D08">
        <w:rPr>
          <w:b/>
        </w:rPr>
        <w:t>NOVA UNIDADE</w:t>
      </w:r>
    </w:p>
    <w:p w:rsidR="00CF5622" w:rsidRDefault="00FE60AE" w:rsidP="0066114C">
      <w:pPr>
        <w:ind w:firstLine="567"/>
        <w:jc w:val="both"/>
      </w:pPr>
      <w:r w:rsidRPr="00F233CC">
        <w:tab/>
      </w:r>
      <w:r w:rsidR="00CF5622" w:rsidRPr="0066114C">
        <w:t xml:space="preserve">O foco da </w:t>
      </w:r>
      <w:r w:rsidR="00D55E75">
        <w:t xml:space="preserve">pesquisa da </w:t>
      </w:r>
      <w:r w:rsidR="00CF5622" w:rsidRPr="0066114C">
        <w:t xml:space="preserve">nova </w:t>
      </w:r>
      <w:r w:rsidR="00D55E75">
        <w:t>unidade</w:t>
      </w:r>
      <w:r w:rsidR="00CF5622" w:rsidRPr="0066114C">
        <w:t xml:space="preserve"> </w:t>
      </w:r>
      <w:r w:rsidR="001F59F4">
        <w:t xml:space="preserve">deverá ser de cunho inovador, </w:t>
      </w:r>
      <w:r w:rsidR="00D52843">
        <w:t>voltado para</w:t>
      </w:r>
      <w:r w:rsidR="00CF5622" w:rsidRPr="0066114C">
        <w:t xml:space="preserve"> os problemas econômicos, sociais</w:t>
      </w:r>
      <w:r w:rsidR="00C74C00" w:rsidRPr="0066114C">
        <w:t>, educacionais</w:t>
      </w:r>
      <w:r w:rsidR="00CF5622" w:rsidRPr="0066114C">
        <w:t xml:space="preserve"> e ambientais brasileiros, mormente </w:t>
      </w:r>
      <w:r w:rsidR="0066114C" w:rsidRPr="0066114C">
        <w:t xml:space="preserve">(mas não exclusivamente) </w:t>
      </w:r>
      <w:r w:rsidR="001F59F4">
        <w:t xml:space="preserve">para </w:t>
      </w:r>
      <w:r w:rsidR="00CF5622" w:rsidRPr="0066114C">
        <w:t xml:space="preserve">aqueles que guardam relevantes vínculos </w:t>
      </w:r>
      <w:r w:rsidR="009F76F6">
        <w:t>à</w:t>
      </w:r>
      <w:r w:rsidR="00CF5622" w:rsidRPr="0066114C">
        <w:t xml:space="preserve"> </w:t>
      </w:r>
      <w:r w:rsidR="009F76F6" w:rsidRPr="009F76F6">
        <w:t xml:space="preserve">produção de alimentos, </w:t>
      </w:r>
      <w:r w:rsidR="009F76F6">
        <w:t xml:space="preserve">à </w:t>
      </w:r>
      <w:r w:rsidR="009F76F6" w:rsidRPr="009F76F6">
        <w:t xml:space="preserve">biotecnologia, </w:t>
      </w:r>
      <w:r w:rsidR="009F76F6">
        <w:t xml:space="preserve">à </w:t>
      </w:r>
      <w:r w:rsidR="009F76F6" w:rsidRPr="009F76F6">
        <w:t xml:space="preserve">bioenergia, </w:t>
      </w:r>
      <w:r w:rsidR="009F76F6">
        <w:t xml:space="preserve">à </w:t>
      </w:r>
      <w:r w:rsidR="009F76F6" w:rsidRPr="009F76F6">
        <w:t>ind</w:t>
      </w:r>
      <w:r w:rsidR="009F76F6">
        <w:t>ú</w:t>
      </w:r>
      <w:r w:rsidR="009F76F6" w:rsidRPr="009F76F6">
        <w:t>stria agroalimentar</w:t>
      </w:r>
      <w:r w:rsidR="007558C5">
        <w:t>,</w:t>
      </w:r>
      <w:r w:rsidR="0066114C" w:rsidRPr="0066114C">
        <w:t xml:space="preserve"> </w:t>
      </w:r>
      <w:r w:rsidR="007558C5">
        <w:t>à</w:t>
      </w:r>
      <w:r w:rsidR="0066114C" w:rsidRPr="0066114C">
        <w:t xml:space="preserve"> dinâmica da agricultura nos processos sociais e educacionais</w:t>
      </w:r>
      <w:r w:rsidR="00CF5622" w:rsidRPr="0066114C">
        <w:t xml:space="preserve">. A </w:t>
      </w:r>
      <w:r w:rsidR="00D55E75">
        <w:t>nova unidade</w:t>
      </w:r>
      <w:r w:rsidR="00CF5622" w:rsidRPr="0066114C">
        <w:t xml:space="preserve"> manterá, portanto</w:t>
      </w:r>
      <w:r w:rsidR="009B5BF8" w:rsidRPr="0066114C">
        <w:t>,</w:t>
      </w:r>
      <w:r w:rsidR="00CF5622" w:rsidRPr="0066114C">
        <w:t xml:space="preserve"> forte v</w:t>
      </w:r>
      <w:r w:rsidR="0066114C" w:rsidRPr="0066114C">
        <w:t>í</w:t>
      </w:r>
      <w:r w:rsidR="00CF5622" w:rsidRPr="0066114C">
        <w:t>nculo com a ESALQ e</w:t>
      </w:r>
      <w:r w:rsidR="00C3169E" w:rsidRPr="0066114C">
        <w:t xml:space="preserve"> todos os seus departamentos, prevalecendo um sistema de</w:t>
      </w:r>
      <w:r w:rsidR="009F76F6">
        <w:t xml:space="preserve"> estreita</w:t>
      </w:r>
      <w:r w:rsidR="00C3169E" w:rsidRPr="0066114C">
        <w:t xml:space="preserve"> cooperação. </w:t>
      </w:r>
      <w:r w:rsidR="00CF5622" w:rsidRPr="0066114C">
        <w:t xml:space="preserve"> </w:t>
      </w:r>
    </w:p>
    <w:p w:rsidR="00CE24DB" w:rsidRPr="0066114C" w:rsidRDefault="00CE24DB" w:rsidP="003564B6">
      <w:pPr>
        <w:ind w:firstLine="709"/>
        <w:jc w:val="both"/>
      </w:pPr>
      <w:r w:rsidRPr="00CE24DB">
        <w:t xml:space="preserve">Destaque-se que, apesar do crescimento do contingente de pessoas em nossa sociedade que necessita frequentar as instituições escolares, pouco tem sido acompanhado do crescimento de vagas e de oportunidades educativas de qualidade. São altos, no Brasil, os índices de analfabetismo, de distorção idade-série, de escolas com pouca infraestrutura e de professores sem a formação adequada em Licenciatura para ensinar nas áreas em que atuam nas escolas, além do que há falta de docentes para exercer a profissão em determinadas escolas e regiões do </w:t>
      </w:r>
      <w:r w:rsidR="0020725F">
        <w:t>P</w:t>
      </w:r>
      <w:r w:rsidR="0020725F" w:rsidRPr="00CE24DB">
        <w:t>aís</w:t>
      </w:r>
      <w:r w:rsidRPr="00CE24DB">
        <w:t>. Os professores da área de Agrárias podem atuar em escolas de educação profissional, em cursos técnicos e em outros espaços que necessitem de profissionais da educação habilitados.</w:t>
      </w:r>
      <w:r w:rsidR="00EA44B5">
        <w:t xml:space="preserve"> J</w:t>
      </w:r>
      <w:r w:rsidR="00EA44B5" w:rsidRPr="00EA44B5">
        <w:t>á os licenciados em Ciências Biológicas poderão atuar em espaços formais e não formais de aprendizagem, empresas, ONGs e demais espaços educativos.</w:t>
      </w:r>
    </w:p>
    <w:p w:rsidR="003C09BA" w:rsidRDefault="00CE24DB" w:rsidP="003564B6">
      <w:pPr>
        <w:ind w:firstLine="709"/>
        <w:jc w:val="both"/>
      </w:pPr>
      <w:r>
        <w:t xml:space="preserve">Assim sendo, </w:t>
      </w:r>
      <w:r w:rsidR="00FE60AE" w:rsidRPr="0066114C">
        <w:t xml:space="preserve">a </w:t>
      </w:r>
      <w:r w:rsidR="00F160B5">
        <w:t xml:space="preserve">nova unidade </w:t>
      </w:r>
      <w:r w:rsidR="00FE60AE" w:rsidRPr="0066114C">
        <w:t xml:space="preserve">deverá começar </w:t>
      </w:r>
      <w:r w:rsidR="0066114C" w:rsidRPr="0066114C">
        <w:t xml:space="preserve">já </w:t>
      </w:r>
      <w:r w:rsidR="00FE60AE" w:rsidRPr="0066114C">
        <w:t xml:space="preserve">com </w:t>
      </w:r>
      <w:r w:rsidR="0066114C" w:rsidRPr="0066114C">
        <w:t>os quatro</w:t>
      </w:r>
      <w:r w:rsidR="003C09BA" w:rsidRPr="0066114C">
        <w:t xml:space="preserve"> cursos de graduação </w:t>
      </w:r>
      <w:r w:rsidR="0066114C" w:rsidRPr="0066114C">
        <w:t xml:space="preserve">sob a responsabilidade na íntegra do LES </w:t>
      </w:r>
      <w:r w:rsidR="003C09BA" w:rsidRPr="0066114C">
        <w:t>(Ciências Econômicas</w:t>
      </w:r>
      <w:r w:rsidR="0066114C" w:rsidRPr="0066114C">
        <w:t xml:space="preserve">, </w:t>
      </w:r>
      <w:r w:rsidR="00F233CC" w:rsidRPr="0066114C">
        <w:t>Administração</w:t>
      </w:r>
      <w:r w:rsidR="0066114C" w:rsidRPr="0066114C">
        <w:t>, Licenciaturas em Ciências Agrárias e Biológicas</w:t>
      </w:r>
      <w:r w:rsidR="003C09BA" w:rsidRPr="0066114C">
        <w:t>)</w:t>
      </w:r>
      <w:r w:rsidR="0066114C" w:rsidRPr="0066114C">
        <w:t>,</w:t>
      </w:r>
      <w:r w:rsidR="003C09BA" w:rsidRPr="0066114C">
        <w:t xml:space="preserve"> </w:t>
      </w:r>
      <w:r w:rsidR="007558C5">
        <w:t xml:space="preserve">dois </w:t>
      </w:r>
      <w:r w:rsidR="003C09BA" w:rsidRPr="0066114C">
        <w:t>curso</w:t>
      </w:r>
      <w:r w:rsidR="007558C5">
        <w:t>s</w:t>
      </w:r>
      <w:r w:rsidR="003C09BA" w:rsidRPr="0066114C">
        <w:t xml:space="preserve"> de pós-graduação </w:t>
      </w:r>
      <w:r w:rsidR="00256CCD">
        <w:rPr>
          <w:i/>
        </w:rPr>
        <w:t>stri</w:t>
      </w:r>
      <w:r w:rsidR="003564B6">
        <w:rPr>
          <w:i/>
        </w:rPr>
        <w:t>c</w:t>
      </w:r>
      <w:r w:rsidR="00256CCD">
        <w:rPr>
          <w:i/>
        </w:rPr>
        <w:t>to</w:t>
      </w:r>
      <w:r w:rsidR="003C09BA" w:rsidRPr="0066114C">
        <w:rPr>
          <w:i/>
        </w:rPr>
        <w:t xml:space="preserve"> sensu</w:t>
      </w:r>
      <w:r w:rsidR="003C09BA" w:rsidRPr="0066114C">
        <w:t xml:space="preserve">, além dos </w:t>
      </w:r>
      <w:r w:rsidR="0066114C" w:rsidRPr="0066114C">
        <w:t xml:space="preserve">diversos </w:t>
      </w:r>
      <w:r w:rsidR="003C09BA" w:rsidRPr="0066114C">
        <w:t>cursos de MBA</w:t>
      </w:r>
      <w:r w:rsidR="0066114C" w:rsidRPr="0066114C">
        <w:t>s</w:t>
      </w:r>
      <w:r w:rsidR="003C09BA" w:rsidRPr="0066114C">
        <w:t xml:space="preserve">. </w:t>
      </w:r>
    </w:p>
    <w:p w:rsidR="00AA4680" w:rsidRDefault="00276323" w:rsidP="00AA4680">
      <w:pPr>
        <w:ind w:firstLine="709"/>
        <w:jc w:val="both"/>
        <w:rPr>
          <w:color w:val="000000" w:themeColor="text1"/>
        </w:rPr>
      </w:pPr>
      <w:r w:rsidRPr="003D16A2">
        <w:rPr>
          <w:color w:val="000000" w:themeColor="text1"/>
        </w:rPr>
        <w:lastRenderedPageBreak/>
        <w:t xml:space="preserve">O </w:t>
      </w:r>
      <w:r w:rsidR="003D16A2" w:rsidRPr="003D16A2">
        <w:rPr>
          <w:color w:val="000000" w:themeColor="text1"/>
        </w:rPr>
        <w:t>Q</w:t>
      </w:r>
      <w:r w:rsidRPr="003D16A2">
        <w:rPr>
          <w:color w:val="000000" w:themeColor="text1"/>
        </w:rPr>
        <w:t>uadro</w:t>
      </w:r>
      <w:r w:rsidR="00603E46" w:rsidRPr="003D16A2">
        <w:rPr>
          <w:color w:val="000000" w:themeColor="text1"/>
        </w:rPr>
        <w:t xml:space="preserve"> </w:t>
      </w:r>
      <w:r w:rsidR="0081134B">
        <w:rPr>
          <w:color w:val="000000" w:themeColor="text1"/>
        </w:rPr>
        <w:t>4</w:t>
      </w:r>
      <w:r w:rsidR="003D16A2" w:rsidRPr="003D16A2">
        <w:rPr>
          <w:color w:val="000000" w:themeColor="text1"/>
        </w:rPr>
        <w:t>,</w:t>
      </w:r>
      <w:r w:rsidRPr="003D16A2">
        <w:rPr>
          <w:color w:val="000000" w:themeColor="text1"/>
        </w:rPr>
        <w:t xml:space="preserve"> a</w:t>
      </w:r>
      <w:r w:rsidR="003D16A2" w:rsidRPr="003D16A2">
        <w:rPr>
          <w:color w:val="000000" w:themeColor="text1"/>
        </w:rPr>
        <w:t>presentado a</w:t>
      </w:r>
      <w:r w:rsidRPr="003D16A2">
        <w:rPr>
          <w:color w:val="000000" w:themeColor="text1"/>
        </w:rPr>
        <w:t xml:space="preserve"> seguir</w:t>
      </w:r>
      <w:r w:rsidR="003D16A2" w:rsidRPr="003D16A2">
        <w:rPr>
          <w:color w:val="000000" w:themeColor="text1"/>
        </w:rPr>
        <w:t>,</w:t>
      </w:r>
      <w:r w:rsidRPr="003D16A2">
        <w:rPr>
          <w:color w:val="000000" w:themeColor="text1"/>
        </w:rPr>
        <w:t xml:space="preserve"> sintetiza o escopo da </w:t>
      </w:r>
      <w:r w:rsidR="003D16A2" w:rsidRPr="003D16A2">
        <w:rPr>
          <w:color w:val="000000" w:themeColor="text1"/>
        </w:rPr>
        <w:t>n</w:t>
      </w:r>
      <w:r w:rsidRPr="003D16A2">
        <w:rPr>
          <w:color w:val="000000" w:themeColor="text1"/>
        </w:rPr>
        <w:t xml:space="preserve">ova </w:t>
      </w:r>
      <w:r w:rsidR="003D16A2" w:rsidRPr="003D16A2">
        <w:rPr>
          <w:color w:val="000000" w:themeColor="text1"/>
        </w:rPr>
        <w:t>u</w:t>
      </w:r>
      <w:r w:rsidRPr="003D16A2">
        <w:rPr>
          <w:color w:val="000000" w:themeColor="text1"/>
        </w:rPr>
        <w:t>nidade que está sendo proposta.</w:t>
      </w:r>
    </w:p>
    <w:p w:rsidR="00CB55B5" w:rsidRDefault="00CB55B5" w:rsidP="00AA4680">
      <w:pPr>
        <w:jc w:val="both"/>
        <w:rPr>
          <w:color w:val="000000" w:themeColor="text1"/>
        </w:rPr>
      </w:pPr>
    </w:p>
    <w:p w:rsidR="0066114C" w:rsidRPr="0081134B" w:rsidRDefault="00276323" w:rsidP="00AA4680">
      <w:pPr>
        <w:jc w:val="both"/>
        <w:rPr>
          <w:color w:val="000000" w:themeColor="text1"/>
        </w:rPr>
      </w:pPr>
      <w:r w:rsidRPr="0081134B">
        <w:rPr>
          <w:color w:val="000000" w:themeColor="text1"/>
        </w:rPr>
        <w:t>Quadro</w:t>
      </w:r>
      <w:r w:rsidR="00603E46" w:rsidRPr="0081134B">
        <w:rPr>
          <w:color w:val="000000" w:themeColor="text1"/>
        </w:rPr>
        <w:t xml:space="preserve"> </w:t>
      </w:r>
      <w:r w:rsidR="0081134B">
        <w:rPr>
          <w:color w:val="000000" w:themeColor="text1"/>
        </w:rPr>
        <w:t>4</w:t>
      </w:r>
      <w:r w:rsidR="00603E46" w:rsidRPr="0081134B">
        <w:rPr>
          <w:color w:val="000000" w:themeColor="text1"/>
        </w:rPr>
        <w:t xml:space="preserve"> -</w:t>
      </w:r>
      <w:r w:rsidRPr="0081134B">
        <w:rPr>
          <w:color w:val="000000" w:themeColor="text1"/>
        </w:rPr>
        <w:t xml:space="preserve"> Síntese da Proposta de Nova Unidade de Ensino, Pesquisa e Extensão a ser criada no Campus Luiz de Queiroz</w:t>
      </w:r>
    </w:p>
    <w:p w:rsidR="003D16A2" w:rsidRPr="00603E46" w:rsidRDefault="003D16A2" w:rsidP="003D16A2">
      <w:pPr>
        <w:jc w:val="both"/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6797"/>
      </w:tblGrid>
      <w:tr w:rsidR="00603E46" w:rsidRPr="00603E46" w:rsidTr="00276323">
        <w:tc>
          <w:tcPr>
            <w:tcW w:w="2263" w:type="dxa"/>
          </w:tcPr>
          <w:p w:rsidR="00276323" w:rsidRPr="003D16A2" w:rsidRDefault="00276323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Denominação</w:t>
            </w:r>
          </w:p>
        </w:tc>
        <w:tc>
          <w:tcPr>
            <w:tcW w:w="6797" w:type="dxa"/>
          </w:tcPr>
          <w:p w:rsidR="00276323" w:rsidRPr="003D16A2" w:rsidRDefault="00276323" w:rsidP="00F34754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 xml:space="preserve">Escola de Economia, Administração e Sociologia Luiz de Queiroz 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276323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Cursos de graduação</w:t>
            </w:r>
          </w:p>
        </w:tc>
        <w:tc>
          <w:tcPr>
            <w:tcW w:w="6797" w:type="dxa"/>
          </w:tcPr>
          <w:p w:rsidR="00276323" w:rsidRPr="003D16A2" w:rsidRDefault="00276323" w:rsidP="008C746A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Bacharelado em Ciências Econômicas e em Administração, cada qual com 40 vagas oferecidas anualmente. Licenciaturas em Ciências Agrárias e em Ciências Biológicas. Oferecimento de disciplinas obrigatórias e optativas aos demais cursos de graduação da ESALQ</w:t>
            </w:r>
            <w:r w:rsidR="00F34754">
              <w:rPr>
                <w:color w:val="000000" w:themeColor="text1"/>
              </w:rPr>
              <w:t xml:space="preserve"> </w:t>
            </w:r>
            <w:r w:rsidR="00F34754" w:rsidRPr="008C746A">
              <w:rPr>
                <w:color w:val="000000" w:themeColor="text1"/>
              </w:rPr>
              <w:t xml:space="preserve">(conforme </w:t>
            </w:r>
            <w:r w:rsidR="008C746A" w:rsidRPr="008C746A">
              <w:rPr>
                <w:color w:val="000000" w:themeColor="text1"/>
              </w:rPr>
              <w:t>D</w:t>
            </w:r>
            <w:r w:rsidR="00F34754" w:rsidRPr="008C746A">
              <w:rPr>
                <w:color w:val="000000" w:themeColor="text1"/>
              </w:rPr>
              <w:t>ocumento 1 anexo)</w:t>
            </w:r>
            <w:r w:rsidRPr="008C746A">
              <w:rPr>
                <w:color w:val="000000" w:themeColor="text1"/>
              </w:rPr>
              <w:t>.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276323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Cursos de pós-graduação</w:t>
            </w:r>
          </w:p>
        </w:tc>
        <w:tc>
          <w:tcPr>
            <w:tcW w:w="6797" w:type="dxa"/>
          </w:tcPr>
          <w:p w:rsidR="00276323" w:rsidRPr="003D16A2" w:rsidRDefault="00276323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Economia Aplicada e em Administração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276323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Cursos de especialização</w:t>
            </w:r>
          </w:p>
        </w:tc>
        <w:tc>
          <w:tcPr>
            <w:tcW w:w="6797" w:type="dxa"/>
          </w:tcPr>
          <w:p w:rsidR="00276323" w:rsidRPr="003D16A2" w:rsidRDefault="00276323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 xml:space="preserve">MBAs em Agronegócio, </w:t>
            </w:r>
            <w:r w:rsidR="00603E46" w:rsidRPr="003D16A2">
              <w:rPr>
                <w:color w:val="000000" w:themeColor="text1"/>
              </w:rPr>
              <w:t>Gestão de Negócios, Análise de Projetos, Marketing, Varejo e Mercado de Consumo, Gestão de Cooperativas de Crédito, Gestão em Proteção de Cultivos e Gestão Escolar</w:t>
            </w:r>
            <w:r w:rsidRPr="003D16A2">
              <w:rPr>
                <w:color w:val="000000" w:themeColor="text1"/>
              </w:rPr>
              <w:t xml:space="preserve"> (além dos que estão sendo ainda avaliados pela Pró-Reitoria de Cultura e Extensão e propostos pelo LES</w:t>
            </w:r>
            <w:r w:rsidR="00F34754" w:rsidRPr="00F34754">
              <w:rPr>
                <w:color w:val="FF0000"/>
              </w:rPr>
              <w:t xml:space="preserve"> </w:t>
            </w:r>
            <w:r w:rsidR="00F34754" w:rsidRPr="008C746A">
              <w:rPr>
                <w:color w:val="000000" w:themeColor="text1"/>
              </w:rPr>
              <w:t>em 2019 e a iniciar em 2020</w:t>
            </w:r>
            <w:r w:rsidRPr="008C746A">
              <w:rPr>
                <w:color w:val="000000" w:themeColor="text1"/>
              </w:rPr>
              <w:t>)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276323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Infraestrutura</w:t>
            </w:r>
          </w:p>
        </w:tc>
        <w:tc>
          <w:tcPr>
            <w:tcW w:w="6797" w:type="dxa"/>
          </w:tcPr>
          <w:p w:rsidR="00276323" w:rsidRPr="003D16A2" w:rsidRDefault="00276323" w:rsidP="008C746A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 xml:space="preserve">Área atualmente ocupada pelo LES e em convívio </w:t>
            </w:r>
            <w:r w:rsidR="00F34754">
              <w:rPr>
                <w:color w:val="000000" w:themeColor="text1"/>
              </w:rPr>
              <w:t xml:space="preserve">harmonioso </w:t>
            </w:r>
            <w:r w:rsidRPr="003D16A2">
              <w:rPr>
                <w:color w:val="000000" w:themeColor="text1"/>
              </w:rPr>
              <w:t>com outros departamentos da ESALQ</w:t>
            </w:r>
            <w:r w:rsidR="00F34754">
              <w:rPr>
                <w:color w:val="000000" w:themeColor="text1"/>
              </w:rPr>
              <w:t xml:space="preserve"> </w:t>
            </w:r>
            <w:r w:rsidR="00F34754" w:rsidRPr="008C746A">
              <w:rPr>
                <w:color w:val="000000" w:themeColor="text1"/>
              </w:rPr>
              <w:t xml:space="preserve">(ver </w:t>
            </w:r>
            <w:r w:rsidR="008C746A" w:rsidRPr="008C746A">
              <w:rPr>
                <w:color w:val="000000" w:themeColor="text1"/>
              </w:rPr>
              <w:t>D</w:t>
            </w:r>
            <w:r w:rsidR="00F34754" w:rsidRPr="008C746A">
              <w:rPr>
                <w:color w:val="000000" w:themeColor="text1"/>
              </w:rPr>
              <w:t>ocumento 2 anexo)</w:t>
            </w:r>
            <w:r w:rsidRPr="008C746A">
              <w:rPr>
                <w:color w:val="000000" w:themeColor="text1"/>
              </w:rPr>
              <w:t>.</w:t>
            </w:r>
            <w:r w:rsidRPr="003D16A2">
              <w:rPr>
                <w:color w:val="000000" w:themeColor="text1"/>
              </w:rPr>
              <w:t xml:space="preserve"> </w:t>
            </w:r>
            <w:r w:rsidR="00603E46" w:rsidRPr="003D16A2">
              <w:rPr>
                <w:color w:val="000000" w:themeColor="text1"/>
              </w:rPr>
              <w:t xml:space="preserve">Ela contemplará 15 salas de aulas, 3 anfiteatros, 51 salas de docentes e três laboratórios de informática (com o total de 114 lugares/computadores), além de uma biblioteca setorial atualizada e apta a permitir </w:t>
            </w:r>
            <w:r w:rsidR="0081134B">
              <w:rPr>
                <w:color w:val="000000" w:themeColor="text1"/>
              </w:rPr>
              <w:t>que a</w:t>
            </w:r>
            <w:r w:rsidR="00603E46" w:rsidRPr="003D16A2">
              <w:rPr>
                <w:color w:val="000000" w:themeColor="text1"/>
              </w:rPr>
              <w:t xml:space="preserve"> nova unidade </w:t>
            </w:r>
            <w:r w:rsidR="0081134B">
              <w:rPr>
                <w:color w:val="000000" w:themeColor="text1"/>
              </w:rPr>
              <w:t>se inici</w:t>
            </w:r>
            <w:r w:rsidR="00603E46" w:rsidRPr="003D16A2">
              <w:rPr>
                <w:color w:val="000000" w:themeColor="text1"/>
              </w:rPr>
              <w:t>e com sucesso.</w:t>
            </w:r>
            <w:r w:rsidR="00F34754" w:rsidRPr="00F34754">
              <w:rPr>
                <w:color w:val="FF0000"/>
              </w:rPr>
              <w:t xml:space="preserve"> </w:t>
            </w:r>
            <w:r w:rsidR="00F34754" w:rsidRPr="008C746A">
              <w:rPr>
                <w:color w:val="000000" w:themeColor="text1"/>
              </w:rPr>
              <w:t>Trata-se de área atualmente utilizada pelo LES.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603E46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Número de docentes</w:t>
            </w:r>
          </w:p>
        </w:tc>
        <w:tc>
          <w:tcPr>
            <w:tcW w:w="6797" w:type="dxa"/>
          </w:tcPr>
          <w:p w:rsidR="00276323" w:rsidRPr="003D16A2" w:rsidRDefault="00603E46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Em princípio, os atuais 47 docentes do LES, exceto os que não quiserem se mudar para a Nova Unidade. A eles se acrescentarão os dois a serem contratados em Concursos abertos nas áreas de Administração Geral e Marketing e Métodos Quantitativos Aplicados à Economia e Administração.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603E46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Número de servidores não docentes</w:t>
            </w:r>
          </w:p>
        </w:tc>
        <w:tc>
          <w:tcPr>
            <w:tcW w:w="6797" w:type="dxa"/>
          </w:tcPr>
          <w:p w:rsidR="00276323" w:rsidRPr="003D16A2" w:rsidRDefault="00603E46" w:rsidP="0081134B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 xml:space="preserve">Em princípio, os atuais 11 servidores. Eles </w:t>
            </w:r>
            <w:r w:rsidR="0081134B">
              <w:rPr>
                <w:color w:val="000000" w:themeColor="text1"/>
              </w:rPr>
              <w:t>envolvem</w:t>
            </w:r>
            <w:r w:rsidRPr="003D16A2">
              <w:rPr>
                <w:color w:val="000000" w:themeColor="text1"/>
              </w:rPr>
              <w:t xml:space="preserve"> dois técnicos de nível superior, quatro servidores técnicos e quatro servidores básicos, acrescidos de um contratado via a Fundação de Estudos Agrários Luiz de Queiroz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603E46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Serviços compartilhados com as demais unidades do Campus Luiz de Queiroz</w:t>
            </w:r>
          </w:p>
        </w:tc>
        <w:tc>
          <w:tcPr>
            <w:tcW w:w="6797" w:type="dxa"/>
          </w:tcPr>
          <w:p w:rsidR="00276323" w:rsidRPr="003D16A2" w:rsidRDefault="00603E46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Serviços pessoal, transporte e contabilidade, além de outros que a Reitoria venha a indicar.</w:t>
            </w:r>
          </w:p>
        </w:tc>
      </w:tr>
      <w:tr w:rsidR="00603E46" w:rsidRPr="00603E46" w:rsidTr="00276323">
        <w:tc>
          <w:tcPr>
            <w:tcW w:w="2263" w:type="dxa"/>
          </w:tcPr>
          <w:p w:rsidR="00276323" w:rsidRPr="003D16A2" w:rsidRDefault="00603E46" w:rsidP="00603E46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Custo adicional de criação da Nova Unidade</w:t>
            </w:r>
          </w:p>
        </w:tc>
        <w:tc>
          <w:tcPr>
            <w:tcW w:w="6797" w:type="dxa"/>
          </w:tcPr>
          <w:p w:rsidR="00276323" w:rsidRPr="003D16A2" w:rsidRDefault="00603E46" w:rsidP="003D16A2">
            <w:pPr>
              <w:jc w:val="both"/>
              <w:rPr>
                <w:color w:val="000000" w:themeColor="text1"/>
              </w:rPr>
            </w:pPr>
            <w:r w:rsidRPr="003D16A2">
              <w:rPr>
                <w:color w:val="000000" w:themeColor="text1"/>
              </w:rPr>
              <w:t>O valor máximo de R$ 11.796,00 mensais</w:t>
            </w:r>
            <w:r w:rsidR="003D16A2">
              <w:rPr>
                <w:color w:val="000000" w:themeColor="text1"/>
              </w:rPr>
              <w:t>,</w:t>
            </w:r>
            <w:r w:rsidRPr="003D16A2">
              <w:rPr>
                <w:color w:val="000000" w:themeColor="text1"/>
              </w:rPr>
              <w:t xml:space="preserve"> correspondente</w:t>
            </w:r>
            <w:r w:rsidR="003D16A2">
              <w:rPr>
                <w:color w:val="000000" w:themeColor="text1"/>
              </w:rPr>
              <w:t>s</w:t>
            </w:r>
            <w:r w:rsidRPr="003D16A2">
              <w:rPr>
                <w:color w:val="000000" w:themeColor="text1"/>
              </w:rPr>
              <w:t xml:space="preserve"> aos adicionais de cargos comissionados. Fala-se em valor máximo pois alguns dos cargos poderão ser ocupados pelos mesmos servidores e/ou </w:t>
            </w:r>
            <w:r w:rsidR="003D16A2">
              <w:rPr>
                <w:color w:val="000000" w:themeColor="text1"/>
              </w:rPr>
              <w:t xml:space="preserve">pelo fato dos servidores </w:t>
            </w:r>
            <w:r w:rsidRPr="003D16A2">
              <w:rPr>
                <w:color w:val="000000" w:themeColor="text1"/>
              </w:rPr>
              <w:t xml:space="preserve">já estarem </w:t>
            </w:r>
            <w:r w:rsidR="003D16A2">
              <w:rPr>
                <w:color w:val="000000" w:themeColor="text1"/>
              </w:rPr>
              <w:t>observando o</w:t>
            </w:r>
            <w:r w:rsidRPr="003D16A2">
              <w:rPr>
                <w:color w:val="000000" w:themeColor="text1"/>
              </w:rPr>
              <w:t xml:space="preserve"> teto salarial do Governador do Estado de São Paulo </w:t>
            </w:r>
          </w:p>
        </w:tc>
      </w:tr>
    </w:tbl>
    <w:p w:rsidR="00276323" w:rsidRPr="00603E46" w:rsidRDefault="00276323" w:rsidP="00276323">
      <w:pPr>
        <w:spacing w:line="360" w:lineRule="auto"/>
        <w:jc w:val="both"/>
        <w:rPr>
          <w:color w:val="FF0000"/>
        </w:rPr>
      </w:pPr>
    </w:p>
    <w:p w:rsidR="00AA4680" w:rsidRPr="00AA4680" w:rsidRDefault="00AA4680" w:rsidP="00AA4680">
      <w:pPr>
        <w:spacing w:line="360" w:lineRule="auto"/>
        <w:jc w:val="both"/>
        <w:rPr>
          <w:b/>
          <w:color w:val="000000" w:themeColor="text1"/>
        </w:rPr>
      </w:pPr>
      <w:r w:rsidRPr="00AA4680">
        <w:rPr>
          <w:b/>
          <w:color w:val="000000" w:themeColor="text1"/>
        </w:rPr>
        <w:t xml:space="preserve">5 </w:t>
      </w:r>
      <w:r w:rsidRPr="00040940">
        <w:rPr>
          <w:b/>
        </w:rPr>
        <w:t>–</w:t>
      </w:r>
      <w:r w:rsidRPr="00AA4680">
        <w:rPr>
          <w:b/>
          <w:color w:val="000000" w:themeColor="text1"/>
        </w:rPr>
        <w:t xml:space="preserve"> PROCESSO DE TRANSIÇÃO</w:t>
      </w:r>
    </w:p>
    <w:p w:rsidR="00AA4680" w:rsidRPr="00AA4680" w:rsidRDefault="00AA4680" w:rsidP="00AA4680">
      <w:pPr>
        <w:spacing w:line="360" w:lineRule="auto"/>
        <w:jc w:val="both"/>
        <w:rPr>
          <w:color w:val="FF0000"/>
        </w:rPr>
      </w:pPr>
    </w:p>
    <w:p w:rsidR="00AA4680" w:rsidRPr="00AA4680" w:rsidRDefault="00AA4680" w:rsidP="00AA4680">
      <w:pPr>
        <w:ind w:firstLine="709"/>
        <w:jc w:val="both"/>
        <w:rPr>
          <w:color w:val="000000" w:themeColor="text1"/>
        </w:rPr>
      </w:pPr>
      <w:r w:rsidRPr="00AA4680">
        <w:rPr>
          <w:color w:val="000000" w:themeColor="text1"/>
        </w:rPr>
        <w:t xml:space="preserve">Com a criação da </w:t>
      </w:r>
      <w:r>
        <w:rPr>
          <w:color w:val="000000" w:themeColor="text1"/>
        </w:rPr>
        <w:t>n</w:t>
      </w:r>
      <w:r w:rsidRPr="00AA4680">
        <w:rPr>
          <w:color w:val="000000" w:themeColor="text1"/>
        </w:rPr>
        <w:t xml:space="preserve">ova </w:t>
      </w:r>
      <w:r>
        <w:rPr>
          <w:color w:val="000000" w:themeColor="text1"/>
        </w:rPr>
        <w:t>u</w:t>
      </w:r>
      <w:r w:rsidRPr="00AA4680">
        <w:rPr>
          <w:color w:val="000000" w:themeColor="text1"/>
        </w:rPr>
        <w:t>nidade de Ensino, Pesquisa  e Extensão no Campus Luiz de Queiroz</w:t>
      </w:r>
      <w:r>
        <w:rPr>
          <w:color w:val="000000" w:themeColor="text1"/>
        </w:rPr>
        <w:t>,</w:t>
      </w:r>
      <w:r w:rsidRPr="00AA4680">
        <w:rPr>
          <w:color w:val="000000" w:themeColor="text1"/>
        </w:rPr>
        <w:t xml:space="preserve"> haverá um processo harmonioso de transferência de recursos humanos (já citados na proposta), financeiros e materiais (prédios e instalações já enumeradas na proposta) entre as unidades</w:t>
      </w:r>
      <w:r>
        <w:rPr>
          <w:color w:val="000000" w:themeColor="text1"/>
        </w:rPr>
        <w:t>,</w:t>
      </w:r>
      <w:r w:rsidRPr="00AA4680">
        <w:rPr>
          <w:color w:val="000000" w:themeColor="text1"/>
        </w:rPr>
        <w:t xml:space="preserve"> à medida que a primeira se concretize. Em especial, destaca-se que a nova </w:t>
      </w:r>
      <w:r>
        <w:rPr>
          <w:color w:val="000000" w:themeColor="text1"/>
        </w:rPr>
        <w:t>u</w:t>
      </w:r>
      <w:r w:rsidRPr="00AA4680">
        <w:rPr>
          <w:color w:val="000000" w:themeColor="text1"/>
        </w:rPr>
        <w:t>nidade fará uso de seus recursos financeiros</w:t>
      </w:r>
      <w:bookmarkStart w:id="0" w:name="_GoBack"/>
      <w:r w:rsidRPr="00F34754">
        <w:rPr>
          <w:color w:val="FF0000"/>
        </w:rPr>
        <w:t xml:space="preserve"> </w:t>
      </w:r>
      <w:r w:rsidR="00F34754" w:rsidRPr="008C746A">
        <w:rPr>
          <w:color w:val="000000" w:themeColor="text1"/>
        </w:rPr>
        <w:t xml:space="preserve">próprios </w:t>
      </w:r>
      <w:bookmarkEnd w:id="0"/>
      <w:r w:rsidRPr="00AA4680">
        <w:rPr>
          <w:color w:val="000000" w:themeColor="text1"/>
        </w:rPr>
        <w:t xml:space="preserve">já disponíveis na ESALQ (a título de renda </w:t>
      </w:r>
      <w:r w:rsidRPr="00AA4680">
        <w:rPr>
          <w:color w:val="000000" w:themeColor="text1"/>
        </w:rPr>
        <w:lastRenderedPageBreak/>
        <w:t xml:space="preserve">industrial), sem interferir nos recursos financeiros da Diretoria da ESALQ e de outros departamentos. As futuras alocações de recursos do tesouro às </w:t>
      </w:r>
      <w:r>
        <w:rPr>
          <w:color w:val="000000" w:themeColor="text1"/>
        </w:rPr>
        <w:t>u</w:t>
      </w:r>
      <w:r w:rsidRPr="00AA4680">
        <w:rPr>
          <w:color w:val="000000" w:themeColor="text1"/>
        </w:rPr>
        <w:t>nidades ficará, logicamente, a cargo da Reitoria da USP.</w:t>
      </w:r>
    </w:p>
    <w:p w:rsidR="00AA4680" w:rsidRPr="00AA4680" w:rsidRDefault="00AA4680" w:rsidP="00AA468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Os grupos de extensão que por</w:t>
      </w:r>
      <w:r w:rsidRPr="00AA4680">
        <w:rPr>
          <w:color w:val="000000" w:themeColor="text1"/>
        </w:rPr>
        <w:t>ventura tenham em seu nome a palavra ESALQ terão suas denominações rediscutidas entre os diretores da Escola de Economia, Administração e Sociologia Luiz de Queiroz e da ESALQ</w:t>
      </w:r>
      <w:r>
        <w:rPr>
          <w:color w:val="000000" w:themeColor="text1"/>
        </w:rPr>
        <w:t>,</w:t>
      </w:r>
      <w:r w:rsidRPr="00AA4680">
        <w:rPr>
          <w:color w:val="000000" w:themeColor="text1"/>
        </w:rPr>
        <w:t xml:space="preserve"> de modo a manterem suas atividades e, sobretudo, a participação de todos os discentes do Campus Luiz de Queiroz nos mesmos. </w:t>
      </w:r>
    </w:p>
    <w:p w:rsidR="00AA4680" w:rsidRPr="00AA4680" w:rsidRDefault="00AA4680" w:rsidP="00AA4680">
      <w:pPr>
        <w:ind w:firstLine="709"/>
        <w:jc w:val="both"/>
        <w:rPr>
          <w:color w:val="000000" w:themeColor="text1"/>
        </w:rPr>
      </w:pPr>
      <w:r w:rsidRPr="00AA4680">
        <w:rPr>
          <w:color w:val="000000" w:themeColor="text1"/>
        </w:rPr>
        <w:t>Os cursos de extensão coordenados pelo LES serão transferidos à nova Unidade à medida do possível</w:t>
      </w:r>
      <w:r>
        <w:rPr>
          <w:color w:val="000000" w:themeColor="text1"/>
        </w:rPr>
        <w:t>, sendo</w:t>
      </w:r>
      <w:r w:rsidRPr="00AA4680">
        <w:rPr>
          <w:color w:val="000000" w:themeColor="text1"/>
        </w:rPr>
        <w:t xml:space="preserve"> os recursos dos mesmos compartilhados </w:t>
      </w:r>
      <w:r>
        <w:rPr>
          <w:color w:val="000000" w:themeColor="text1"/>
        </w:rPr>
        <w:t>naquilo que fizer</w:t>
      </w:r>
      <w:r w:rsidRPr="00AA4680">
        <w:rPr>
          <w:color w:val="000000" w:themeColor="text1"/>
        </w:rPr>
        <w:t xml:space="preserve"> sentido. </w:t>
      </w:r>
    </w:p>
    <w:p w:rsidR="00603E46" w:rsidRPr="00AA4680" w:rsidRDefault="00AA4680" w:rsidP="00AA4680">
      <w:pPr>
        <w:ind w:firstLine="709"/>
        <w:jc w:val="both"/>
        <w:rPr>
          <w:color w:val="000000" w:themeColor="text1"/>
        </w:rPr>
      </w:pPr>
      <w:r w:rsidRPr="00AA4680">
        <w:rPr>
          <w:color w:val="000000" w:themeColor="text1"/>
        </w:rPr>
        <w:t>Pautar-se-á neste processo de transição pelas experiências já ocorridas na USP, ta</w:t>
      </w:r>
      <w:r>
        <w:rPr>
          <w:color w:val="000000" w:themeColor="text1"/>
        </w:rPr>
        <w:t>is</w:t>
      </w:r>
      <w:r w:rsidRPr="00AA4680">
        <w:rPr>
          <w:color w:val="000000" w:themeColor="text1"/>
        </w:rPr>
        <w:t xml:space="preserve"> como a da </w:t>
      </w:r>
      <w:r w:rsidR="001F59F4" w:rsidRPr="001F59F4">
        <w:rPr>
          <w:color w:val="000000" w:themeColor="text1"/>
        </w:rPr>
        <w:t>Faculdade de Economia, Administração e Contabilidade de Ribeirão Preto</w:t>
      </w:r>
      <w:r w:rsidR="001F59F4">
        <w:rPr>
          <w:color w:val="000000" w:themeColor="text1"/>
        </w:rPr>
        <w:t xml:space="preserve"> (</w:t>
      </w:r>
      <w:r w:rsidRPr="00AA4680">
        <w:rPr>
          <w:color w:val="000000" w:themeColor="text1"/>
        </w:rPr>
        <w:t>FEA-RP</w:t>
      </w:r>
      <w:r w:rsidR="001F59F4">
        <w:rPr>
          <w:color w:val="000000" w:themeColor="text1"/>
        </w:rPr>
        <w:t>/USP)</w:t>
      </w:r>
      <w:r>
        <w:rPr>
          <w:color w:val="000000" w:themeColor="text1"/>
        </w:rPr>
        <w:t xml:space="preserve"> e do Instituto de Arquitetura e Urbanismo de São Carlos (IAU/USP)</w:t>
      </w:r>
      <w:r w:rsidRPr="00AA4680">
        <w:rPr>
          <w:color w:val="000000" w:themeColor="text1"/>
        </w:rPr>
        <w:t>.</w:t>
      </w:r>
    </w:p>
    <w:p w:rsidR="00AA4680" w:rsidRDefault="00AA4680" w:rsidP="0066114C">
      <w:pPr>
        <w:spacing w:line="360" w:lineRule="auto"/>
        <w:jc w:val="right"/>
      </w:pPr>
    </w:p>
    <w:p w:rsidR="00484136" w:rsidRDefault="00BE2DA1" w:rsidP="00637FE7">
      <w:pPr>
        <w:ind w:firstLine="709"/>
        <w:jc w:val="both"/>
      </w:pPr>
      <w:r w:rsidRPr="00484136">
        <w:rPr>
          <w:u w:val="single"/>
        </w:rPr>
        <w:t>Observação importante</w:t>
      </w:r>
      <w:r>
        <w:t xml:space="preserve">: no caso da formalização da criação da nova unidade, </w:t>
      </w:r>
      <w:r w:rsidR="00484136">
        <w:t xml:space="preserve">o até então Departamento de Economia, Administração e Sociologia (LES) da ESALQ passa a não mais existir. Nesse sentido, </w:t>
      </w:r>
      <w:r w:rsidR="0054081F">
        <w:t xml:space="preserve">para </w:t>
      </w:r>
      <w:r w:rsidR="00484136">
        <w:t xml:space="preserve">os servidores que se manifestarem contrários à sua ida para a nova unidade, haverá sempre a oportunidade de opção individual de mudança de lotação. No caso de servidor docente, de acordo com o Artigo 130 do Regimento Geral da USP, poderá ser solicitada (a qualquer momento) sua transferência para outra </w:t>
      </w:r>
      <w:r w:rsidR="0054081F">
        <w:t>u</w:t>
      </w:r>
      <w:r w:rsidR="00484136">
        <w:t xml:space="preserve">nidade ou outro Departamento da mesma </w:t>
      </w:r>
      <w:r w:rsidR="0054081F">
        <w:t>u</w:t>
      </w:r>
      <w:r w:rsidR="00484136">
        <w:t>nidade.</w:t>
      </w:r>
      <w:r w:rsidR="00637FE7">
        <w:t xml:space="preserve"> </w:t>
      </w:r>
      <w:r w:rsidR="00484136">
        <w:t>Mais especificamente:</w:t>
      </w:r>
    </w:p>
    <w:p w:rsidR="00637FE7" w:rsidRDefault="00637FE7" w:rsidP="00484136">
      <w:pPr>
        <w:spacing w:after="200" w:line="276" w:lineRule="auto"/>
        <w:jc w:val="both"/>
        <w:rPr>
          <w:i/>
        </w:rPr>
      </w:pPr>
    </w:p>
    <w:p w:rsidR="00484136" w:rsidRPr="00484136" w:rsidRDefault="00484136" w:rsidP="00484136">
      <w:pPr>
        <w:spacing w:after="200" w:line="276" w:lineRule="auto"/>
        <w:jc w:val="both"/>
        <w:rPr>
          <w:i/>
        </w:rPr>
      </w:pPr>
      <w:r w:rsidRPr="00484136">
        <w:rPr>
          <w:i/>
        </w:rPr>
        <w:t>Artigo 130 – Havendo conveniência para o ensino e para a pesquisa e respeitada a categoria docente, permitir-se-á a transferência de docentes:</w:t>
      </w:r>
    </w:p>
    <w:p w:rsidR="00484136" w:rsidRPr="00484136" w:rsidRDefault="00484136" w:rsidP="00484136">
      <w:pPr>
        <w:spacing w:after="200" w:line="276" w:lineRule="auto"/>
        <w:jc w:val="both"/>
        <w:rPr>
          <w:i/>
        </w:rPr>
      </w:pPr>
      <w:r w:rsidRPr="00484136">
        <w:rPr>
          <w:i/>
        </w:rPr>
        <w:t>I – de um Departamento para outro na mesma Unidade ou de Unidades diferentes;</w:t>
      </w:r>
    </w:p>
    <w:p w:rsidR="00484136" w:rsidRPr="00484136" w:rsidRDefault="00484136" w:rsidP="00484136">
      <w:pPr>
        <w:spacing w:after="200" w:line="276" w:lineRule="auto"/>
        <w:jc w:val="both"/>
        <w:rPr>
          <w:i/>
        </w:rPr>
      </w:pPr>
      <w:r w:rsidRPr="00484136">
        <w:rPr>
          <w:i/>
        </w:rPr>
        <w:t>II – de outra instituição de ensino superior para Unidade da USP.</w:t>
      </w:r>
    </w:p>
    <w:p w:rsidR="00484136" w:rsidRPr="00484136" w:rsidRDefault="00484136" w:rsidP="00484136">
      <w:pPr>
        <w:spacing w:after="200" w:line="276" w:lineRule="auto"/>
        <w:jc w:val="both"/>
        <w:rPr>
          <w:i/>
        </w:rPr>
      </w:pPr>
      <w:r w:rsidRPr="00484136">
        <w:rPr>
          <w:i/>
        </w:rPr>
        <w:t>§ 1º – As hipóteses previstas no inciso I dependerão da prévia anuência do docente e do pronunciamento favorável dos Conselhos dos Departamentos e das Congregações.</w:t>
      </w:r>
    </w:p>
    <w:p w:rsidR="00484136" w:rsidRDefault="00484136" w:rsidP="00484136">
      <w:pPr>
        <w:spacing w:after="200" w:line="276" w:lineRule="auto"/>
        <w:jc w:val="both"/>
      </w:pPr>
      <w:r w:rsidRPr="00484136">
        <w:rPr>
          <w:i/>
        </w:rPr>
        <w:t>§ 2º – A transferência prevista no inciso II dependerá da manifestação favorável de pelo menos dois terços dos membros da Congregação interessada.</w:t>
      </w:r>
    </w:p>
    <w:p w:rsidR="00522F6A" w:rsidRDefault="00522F6A" w:rsidP="00522F6A">
      <w:pPr>
        <w:spacing w:line="360" w:lineRule="auto"/>
        <w:jc w:val="right"/>
      </w:pPr>
    </w:p>
    <w:p w:rsidR="00522F6A" w:rsidRDefault="00522F6A" w:rsidP="00522F6A">
      <w:pPr>
        <w:spacing w:line="360" w:lineRule="auto"/>
        <w:jc w:val="right"/>
      </w:pPr>
    </w:p>
    <w:p w:rsidR="00522F6A" w:rsidRDefault="00522F6A" w:rsidP="00522F6A">
      <w:pPr>
        <w:spacing w:line="360" w:lineRule="auto"/>
        <w:jc w:val="right"/>
      </w:pPr>
    </w:p>
    <w:p w:rsidR="00522F6A" w:rsidRDefault="00522F6A" w:rsidP="00522F6A">
      <w:pPr>
        <w:spacing w:line="360" w:lineRule="auto"/>
        <w:jc w:val="right"/>
      </w:pPr>
      <w:r>
        <w:t>Piracicaba, 01 de julho de 2019.</w:t>
      </w:r>
    </w:p>
    <w:p w:rsidR="00BE2DA1" w:rsidRDefault="00BE2DA1">
      <w:pPr>
        <w:spacing w:after="200" w:line="276" w:lineRule="auto"/>
      </w:pPr>
    </w:p>
    <w:p w:rsidR="00522F6A" w:rsidRDefault="00522F6A">
      <w:pPr>
        <w:spacing w:after="200" w:line="276" w:lineRule="auto"/>
      </w:pPr>
    </w:p>
    <w:p w:rsidR="00522F6A" w:rsidRDefault="00522F6A">
      <w:pPr>
        <w:spacing w:after="200" w:line="276" w:lineRule="auto"/>
      </w:pPr>
    </w:p>
    <w:p w:rsidR="00522F6A" w:rsidRDefault="00522F6A">
      <w:pPr>
        <w:spacing w:after="200" w:line="276" w:lineRule="auto"/>
      </w:pPr>
    </w:p>
    <w:p w:rsidR="00522F6A" w:rsidRDefault="00522F6A">
      <w:pPr>
        <w:spacing w:after="200" w:line="276" w:lineRule="auto"/>
      </w:pPr>
    </w:p>
    <w:p w:rsidR="0066114C" w:rsidRDefault="00A3695A" w:rsidP="00444AB6">
      <w:pPr>
        <w:jc w:val="center"/>
      </w:pPr>
      <w:r>
        <w:lastRenderedPageBreak/>
        <w:t>DOCUMENTO 1</w:t>
      </w:r>
    </w:p>
    <w:p w:rsidR="00A3695A" w:rsidRDefault="00A3695A" w:rsidP="00A3695A">
      <w:pPr>
        <w:ind w:firstLine="567"/>
        <w:jc w:val="center"/>
      </w:pPr>
    </w:p>
    <w:p w:rsidR="00444AB6" w:rsidRDefault="00444AB6" w:rsidP="00444AB6">
      <w:r>
        <w:rPr>
          <w:noProof/>
          <w:lang w:eastAsia="pt-BR"/>
        </w:rPr>
        <w:drawing>
          <wp:inline distT="0" distB="0" distL="0" distR="0">
            <wp:extent cx="5976299" cy="7981950"/>
            <wp:effectExtent l="19050" t="0" r="540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99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B6" w:rsidRDefault="00444AB6">
      <w:pPr>
        <w:spacing w:after="200" w:line="276" w:lineRule="auto"/>
      </w:pPr>
      <w:r>
        <w:br w:type="page"/>
      </w:r>
    </w:p>
    <w:p w:rsidR="00444AB6" w:rsidRDefault="00444AB6" w:rsidP="00444AB6">
      <w:r>
        <w:rPr>
          <w:noProof/>
          <w:lang w:eastAsia="pt-BR"/>
        </w:rPr>
        <w:lastRenderedPageBreak/>
        <w:drawing>
          <wp:inline distT="0" distB="0" distL="0" distR="0">
            <wp:extent cx="6029325" cy="428068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46" cy="428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B6" w:rsidRDefault="00444AB6">
      <w:pPr>
        <w:spacing w:after="200" w:line="276" w:lineRule="auto"/>
      </w:pPr>
      <w:r>
        <w:br w:type="page"/>
      </w:r>
    </w:p>
    <w:p w:rsidR="00444AB6" w:rsidRDefault="00444AB6" w:rsidP="00444AB6">
      <w:pPr>
        <w:jc w:val="center"/>
      </w:pPr>
      <w:r>
        <w:lastRenderedPageBreak/>
        <w:t>DOCUMENTO 2</w:t>
      </w:r>
    </w:p>
    <w:p w:rsidR="00444AB6" w:rsidRDefault="00444AB6" w:rsidP="00444AB6">
      <w:pPr>
        <w:jc w:val="center"/>
      </w:pPr>
    </w:p>
    <w:p w:rsidR="00AE0CA9" w:rsidRDefault="00444AB6" w:rsidP="00444A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743575" cy="807094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63" cy="807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A9" w:rsidRDefault="00AE0CA9">
      <w:pPr>
        <w:spacing w:after="200" w:line="276" w:lineRule="auto"/>
      </w:pPr>
      <w:r>
        <w:br w:type="page"/>
      </w:r>
    </w:p>
    <w:p w:rsidR="00444AB6" w:rsidRDefault="00AE0CA9" w:rsidP="00444AB6">
      <w:pPr>
        <w:jc w:val="center"/>
      </w:pPr>
      <w:r>
        <w:lastRenderedPageBreak/>
        <w:t>DOCUMENTO 3</w:t>
      </w:r>
    </w:p>
    <w:p w:rsidR="00AE0CA9" w:rsidRDefault="00AE0CA9" w:rsidP="00444AB6">
      <w:pPr>
        <w:jc w:val="center"/>
      </w:pPr>
    </w:p>
    <w:p w:rsidR="00AE0CA9" w:rsidRPr="00040940" w:rsidRDefault="00AE0CA9" w:rsidP="00444A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743575" cy="807390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93" cy="80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CA9" w:rsidRPr="00040940" w:rsidSect="009C201D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4D" w:rsidRDefault="00F05D4D" w:rsidP="00C331CB">
      <w:r>
        <w:separator/>
      </w:r>
    </w:p>
  </w:endnote>
  <w:endnote w:type="continuationSeparator" w:id="0">
    <w:p w:rsidR="00F05D4D" w:rsidRDefault="00F05D4D" w:rsidP="00C3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4175"/>
      <w:docPartObj>
        <w:docPartGallery w:val="Page Numbers (Bottom of Page)"/>
        <w:docPartUnique/>
      </w:docPartObj>
    </w:sdtPr>
    <w:sdtContent>
      <w:p w:rsidR="0081134B" w:rsidRDefault="00D97222">
        <w:pPr>
          <w:pStyle w:val="Footer"/>
          <w:jc w:val="right"/>
        </w:pPr>
        <w:r>
          <w:rPr>
            <w:noProof/>
          </w:rPr>
          <w:fldChar w:fldCharType="begin"/>
        </w:r>
        <w:r w:rsidR="00F05D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55B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1134B" w:rsidRDefault="008113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32649"/>
      <w:docPartObj>
        <w:docPartGallery w:val="Page Numbers (Bottom of Page)"/>
        <w:docPartUnique/>
      </w:docPartObj>
    </w:sdtPr>
    <w:sdtContent>
      <w:p w:rsidR="0081134B" w:rsidRDefault="00D97222">
        <w:pPr>
          <w:pStyle w:val="Footer"/>
          <w:jc w:val="right"/>
        </w:pPr>
      </w:p>
    </w:sdtContent>
  </w:sdt>
  <w:p w:rsidR="0081134B" w:rsidRDefault="00811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4D" w:rsidRDefault="00F05D4D" w:rsidP="00C331CB">
      <w:r>
        <w:separator/>
      </w:r>
    </w:p>
  </w:footnote>
  <w:footnote w:type="continuationSeparator" w:id="0">
    <w:p w:rsidR="00F05D4D" w:rsidRDefault="00F05D4D" w:rsidP="00C331CB">
      <w:r>
        <w:continuationSeparator/>
      </w:r>
    </w:p>
  </w:footnote>
  <w:footnote w:id="1">
    <w:p w:rsidR="0081134B" w:rsidRDefault="0081134B" w:rsidP="005902E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Para a consolidação deste documento sucinto</w:t>
      </w:r>
      <w:r w:rsidRPr="005902EA">
        <w:t xml:space="preserve">, </w:t>
      </w:r>
      <w:r>
        <w:t>houve</w:t>
      </w:r>
      <w:r w:rsidRPr="005902EA">
        <w:t xml:space="preserve"> </w:t>
      </w:r>
      <w:r w:rsidR="008C746A">
        <w:t>coleta de contribuições a partir das</w:t>
      </w:r>
      <w:r w:rsidRPr="005902EA">
        <w:t xml:space="preserve"> partes interessadas. </w:t>
      </w:r>
    </w:p>
  </w:footnote>
  <w:footnote w:id="2">
    <w:p w:rsidR="0081134B" w:rsidRDefault="0081134B" w:rsidP="00540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Importante reforçar que </w:t>
      </w:r>
      <w:r w:rsidR="008C746A">
        <w:t>a eventual nova unidade</w:t>
      </w:r>
      <w:r w:rsidRPr="0078703C">
        <w:t xml:space="preserve"> </w:t>
      </w:r>
      <w:r>
        <w:t>continuar</w:t>
      </w:r>
      <w:r w:rsidR="008C746A">
        <w:t>á</w:t>
      </w:r>
      <w:r w:rsidRPr="0078703C">
        <w:t xml:space="preserve"> </w:t>
      </w:r>
      <w:r>
        <w:t xml:space="preserve">a ser </w:t>
      </w:r>
      <w:r w:rsidRPr="0078703C">
        <w:t>responsáve</w:t>
      </w:r>
      <w:r w:rsidR="008C746A">
        <w:t>l</w:t>
      </w:r>
      <w:r w:rsidRPr="0078703C">
        <w:t xml:space="preserve"> </w:t>
      </w:r>
      <w:r w:rsidR="008C746A">
        <w:t>por</w:t>
      </w:r>
      <w:r>
        <w:t xml:space="preserve"> </w:t>
      </w:r>
      <w:r w:rsidRPr="0078703C">
        <w:t>ministra</w:t>
      </w:r>
      <w:r>
        <w:t>r</w:t>
      </w:r>
      <w:r w:rsidRPr="0078703C">
        <w:t xml:space="preserve"> </w:t>
      </w:r>
      <w:r w:rsidR="008C746A">
        <w:t xml:space="preserve">tanto as </w:t>
      </w:r>
      <w:r w:rsidRPr="0078703C">
        <w:t>disciplinas com código 011</w:t>
      </w:r>
      <w:r w:rsidR="008C746A">
        <w:t xml:space="preserve"> que lhe forem alocadas quanto </w:t>
      </w:r>
      <w:r w:rsidRPr="0078703C">
        <w:t xml:space="preserve">as disciplinas com código LES. </w:t>
      </w:r>
      <w:r w:rsidR="008C746A">
        <w:t xml:space="preserve">A nova unidade também estará assumindo compromisso em avaliar a melhor forma de atender </w:t>
      </w:r>
      <w:r w:rsidR="00C24C55">
        <w:t xml:space="preserve">– dentro de sua área de atuação – </w:t>
      </w:r>
      <w:r w:rsidR="008C746A">
        <w:t>demandas atuais</w:t>
      </w:r>
      <w:r w:rsidR="00C24C55">
        <w:t xml:space="preserve"> e futuras de ensino</w:t>
      </w:r>
      <w:r w:rsidR="008C746A">
        <w:t xml:space="preserve"> (por exemplo, Extensão Rural</w:t>
      </w:r>
      <w:r w:rsidR="00CB55B5">
        <w:t>,</w:t>
      </w:r>
      <w:r w:rsidR="008C746A">
        <w:t xml:space="preserve"> Libras</w:t>
      </w:r>
      <w:r w:rsidR="00CB55B5">
        <w:t xml:space="preserve"> etc.</w:t>
      </w:r>
      <w:r w:rsidR="008C746A">
        <w:t>).</w:t>
      </w:r>
    </w:p>
  </w:footnote>
  <w:footnote w:id="3">
    <w:p w:rsidR="0081134B" w:rsidRDefault="0081134B" w:rsidP="006378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Em </w:t>
      </w:r>
      <w:r>
        <w:t>sendo o caso, tais docentes teriam que migrar para o Programa de “Professor Sênior” a ser criado na nova unidade.</w:t>
      </w:r>
    </w:p>
  </w:footnote>
  <w:footnote w:id="4">
    <w:p w:rsidR="0081134B" w:rsidRDefault="0081134B" w:rsidP="006378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37889">
        <w:t xml:space="preserve">Professores </w:t>
      </w:r>
      <w:r w:rsidRPr="00637889">
        <w:t xml:space="preserve">temporários podem ter </w:t>
      </w:r>
      <w:r>
        <w:t xml:space="preserve">seu </w:t>
      </w:r>
      <w:r w:rsidRPr="00637889">
        <w:t>contrato encerrado</w:t>
      </w:r>
      <w:r>
        <w:t xml:space="preserve"> a qualquer momento</w:t>
      </w:r>
      <w:r w:rsidRPr="00637889">
        <w:t xml:space="preserve">, </w:t>
      </w:r>
      <w:r>
        <w:t xml:space="preserve">inclusive </w:t>
      </w:r>
      <w:r w:rsidRPr="00637889">
        <w:t>sem a opção de renovação</w:t>
      </w:r>
      <w:r>
        <w:t>,</w:t>
      </w:r>
      <w:r w:rsidRPr="00637889">
        <w:t xml:space="preserve"> antes mesmo da eventual criação da </w:t>
      </w:r>
      <w:r>
        <w:t>nova u</w:t>
      </w:r>
      <w:r w:rsidRPr="00637889">
        <w:t>nidade</w:t>
      </w:r>
      <w:r>
        <w:t>.</w:t>
      </w:r>
    </w:p>
  </w:footnote>
  <w:footnote w:id="5">
    <w:p w:rsidR="0081134B" w:rsidRDefault="0081134B" w:rsidP="0043101D">
      <w:pPr>
        <w:pStyle w:val="FootnoteText"/>
        <w:jc w:val="both"/>
      </w:pPr>
      <w:r>
        <w:rPr>
          <w:rStyle w:val="FootnoteReference"/>
        </w:rPr>
        <w:footnoteRef/>
      </w:r>
      <w:r w:rsidR="0043101D">
        <w:t xml:space="preserve"> </w:t>
      </w:r>
      <w:r w:rsidR="0043101D">
        <w:t>Três</w:t>
      </w:r>
      <w:r w:rsidRPr="0081134B">
        <w:t xml:space="preserve"> docentes de outras unidades da USP</w:t>
      </w:r>
      <w:r w:rsidR="0043101D">
        <w:t xml:space="preserve"> poderão ter seus</w:t>
      </w:r>
      <w:r w:rsidRPr="0081134B">
        <w:t xml:space="preserve"> </w:t>
      </w:r>
      <w:r w:rsidR="0043101D">
        <w:t>interesses/</w:t>
      </w:r>
      <w:r w:rsidRPr="0081134B">
        <w:t xml:space="preserve">pedidos </w:t>
      </w:r>
      <w:r w:rsidR="0043101D">
        <w:t xml:space="preserve">de transferência </w:t>
      </w:r>
      <w:r w:rsidRPr="0081134B">
        <w:t>analisados caso a nova unidade seja criada.</w:t>
      </w:r>
    </w:p>
  </w:footnote>
  <w:footnote w:id="6">
    <w:p w:rsidR="0081134B" w:rsidRDefault="0081134B" w:rsidP="008113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Além </w:t>
      </w:r>
      <w:r>
        <w:t>desses servidores não docentes, há os que atuam na Biblioteca Setorial (do LES) “Érico da Rocha Nobre” (incluindo a servidora Luciane Cristina Cipriano, que já foi consultada pela atual Chefia do LES) e que também, dentro da reorganização da ESALQ, podem vir a fazer parte da nova unidade.</w:t>
      </w:r>
    </w:p>
  </w:footnote>
  <w:footnote w:id="7">
    <w:p w:rsidR="0081134B" w:rsidRDefault="0081134B" w:rsidP="008E33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Tal </w:t>
      </w:r>
      <w:r>
        <w:t>organograma está em linha com a</w:t>
      </w:r>
      <w:r w:rsidRPr="008E3379">
        <w:t xml:space="preserve"> Portaria GR Nº 6959, de 18 de agosto de 2017, que estabeleceu a estrutura organizacional mínima das </w:t>
      </w:r>
      <w:r>
        <w:t>u</w:t>
      </w:r>
      <w:r w:rsidRPr="008E3379">
        <w:t xml:space="preserve">nidades, bem como baixou as diretrizes para a definição de estruturas organizacionais e as diretrizes sobre designações para funções de estrutura das </w:t>
      </w:r>
      <w:r>
        <w:t>u</w:t>
      </w:r>
      <w:r w:rsidRPr="008E3379">
        <w:t xml:space="preserve">nidades. </w:t>
      </w:r>
    </w:p>
  </w:footnote>
  <w:footnote w:id="8">
    <w:p w:rsidR="0081134B" w:rsidRDefault="0081134B" w:rsidP="008E33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Deverá ser levada em conta </w:t>
      </w:r>
      <w:r w:rsidRPr="008E3379">
        <w:t xml:space="preserve">a carga de trabalho que </w:t>
      </w:r>
      <w:r>
        <w:t xml:space="preserve">os servidores </w:t>
      </w:r>
      <w:r w:rsidRPr="008E3379">
        <w:t>já possuem hoje</w:t>
      </w:r>
      <w:r>
        <w:t xml:space="preserve"> nas respectivas unidades de origem. Eventualmente, serão necessários </w:t>
      </w:r>
      <w:r w:rsidRPr="008E3379">
        <w:t xml:space="preserve">recursos </w:t>
      </w:r>
      <w:r>
        <w:t xml:space="preserve">específicos para tais </w:t>
      </w:r>
      <w:r w:rsidRPr="008E3379">
        <w:t>compartilhamentos de serviços.</w:t>
      </w:r>
    </w:p>
  </w:footnote>
  <w:footnote w:id="9">
    <w:p w:rsidR="0081134B" w:rsidRDefault="0081134B" w:rsidP="00365C5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Reforce-se </w:t>
      </w:r>
      <w:r>
        <w:t>que será dada a preferência para que servidores atualmente lotados no LES venham a ocupar funções correlatas na nova unidade. Entende-se que só será considerada a possibilidade de mobilidade (“banco de oportunidades”) de outras unidades da USP em situações de impedimento legal.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885"/>
      <w:docPartObj>
        <w:docPartGallery w:val="Page Numbers (Top of Page)"/>
        <w:docPartUnique/>
      </w:docPartObj>
    </w:sdtPr>
    <w:sdtContent>
      <w:p w:rsidR="0081134B" w:rsidRDefault="00D97222">
        <w:pPr>
          <w:pStyle w:val="Header"/>
          <w:jc w:val="right"/>
        </w:pPr>
      </w:p>
    </w:sdtContent>
  </w:sdt>
  <w:p w:rsidR="0081134B" w:rsidRDefault="008113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C89C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428A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449D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850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B2E6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02C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BB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E2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488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40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410B"/>
    <w:multiLevelType w:val="hybridMultilevel"/>
    <w:tmpl w:val="115C730A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DBE6792"/>
    <w:multiLevelType w:val="hybridMultilevel"/>
    <w:tmpl w:val="57A4C23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B06AF"/>
    <w:multiLevelType w:val="hybridMultilevel"/>
    <w:tmpl w:val="2D5EF7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72BC6"/>
    <w:multiLevelType w:val="hybridMultilevel"/>
    <w:tmpl w:val="1FD480D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F71AC4"/>
    <w:multiLevelType w:val="multilevel"/>
    <w:tmpl w:val="FD52BF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B203516"/>
    <w:multiLevelType w:val="hybridMultilevel"/>
    <w:tmpl w:val="F81E63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C66C2"/>
    <w:multiLevelType w:val="hybridMultilevel"/>
    <w:tmpl w:val="7C26455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841F58"/>
    <w:multiLevelType w:val="hybridMultilevel"/>
    <w:tmpl w:val="05201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4ABD"/>
    <w:multiLevelType w:val="hybridMultilevel"/>
    <w:tmpl w:val="E8C08DE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8F0ACC"/>
    <w:multiLevelType w:val="multilevel"/>
    <w:tmpl w:val="D45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20">
    <w:nsid w:val="3F991ADA"/>
    <w:multiLevelType w:val="hybridMultilevel"/>
    <w:tmpl w:val="8168145A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B66F4A"/>
    <w:multiLevelType w:val="multilevel"/>
    <w:tmpl w:val="774875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8355BD6"/>
    <w:multiLevelType w:val="multilevel"/>
    <w:tmpl w:val="F4EA35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804509B"/>
    <w:multiLevelType w:val="multilevel"/>
    <w:tmpl w:val="031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F057B"/>
    <w:multiLevelType w:val="multilevel"/>
    <w:tmpl w:val="70C0D8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08B0CCE"/>
    <w:multiLevelType w:val="hybridMultilevel"/>
    <w:tmpl w:val="85907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26EE"/>
    <w:multiLevelType w:val="hybridMultilevel"/>
    <w:tmpl w:val="5AF279D6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622BE"/>
    <w:multiLevelType w:val="hybridMultilevel"/>
    <w:tmpl w:val="376ED4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005A01"/>
    <w:multiLevelType w:val="hybridMultilevel"/>
    <w:tmpl w:val="5810EDAC"/>
    <w:lvl w:ilvl="0" w:tplc="63A63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B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A2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489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EA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1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C54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07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00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2A2EF6"/>
    <w:multiLevelType w:val="hybridMultilevel"/>
    <w:tmpl w:val="B0043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600F3"/>
    <w:multiLevelType w:val="multilevel"/>
    <w:tmpl w:val="0BB440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F30299E"/>
    <w:multiLevelType w:val="hybridMultilevel"/>
    <w:tmpl w:val="9D6EF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0"/>
  </w:num>
  <w:num w:numId="5">
    <w:abstractNumId w:val="14"/>
  </w:num>
  <w:num w:numId="6">
    <w:abstractNumId w:val="10"/>
  </w:num>
  <w:num w:numId="7">
    <w:abstractNumId w:val="30"/>
  </w:num>
  <w:num w:numId="8">
    <w:abstractNumId w:val="21"/>
  </w:num>
  <w:num w:numId="9">
    <w:abstractNumId w:val="22"/>
  </w:num>
  <w:num w:numId="10">
    <w:abstractNumId w:val="23"/>
  </w:num>
  <w:num w:numId="11">
    <w:abstractNumId w:val="15"/>
  </w:num>
  <w:num w:numId="12">
    <w:abstractNumId w:val="19"/>
  </w:num>
  <w:num w:numId="13">
    <w:abstractNumId w:val="13"/>
  </w:num>
  <w:num w:numId="14">
    <w:abstractNumId w:val="29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7"/>
  </w:num>
  <w:num w:numId="28">
    <w:abstractNumId w:val="26"/>
  </w:num>
  <w:num w:numId="29">
    <w:abstractNumId w:val="25"/>
  </w:num>
  <w:num w:numId="30">
    <w:abstractNumId w:val="28"/>
  </w:num>
  <w:num w:numId="31">
    <w:abstractNumId w:val="31"/>
  </w:num>
  <w:num w:numId="32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D92"/>
    <w:rsid w:val="0001094B"/>
    <w:rsid w:val="00011272"/>
    <w:rsid w:val="00015B74"/>
    <w:rsid w:val="00024515"/>
    <w:rsid w:val="00030DE7"/>
    <w:rsid w:val="00040940"/>
    <w:rsid w:val="0004331F"/>
    <w:rsid w:val="00057162"/>
    <w:rsid w:val="000577BD"/>
    <w:rsid w:val="00060176"/>
    <w:rsid w:val="000626C3"/>
    <w:rsid w:val="00063A3E"/>
    <w:rsid w:val="00065FA6"/>
    <w:rsid w:val="00070E93"/>
    <w:rsid w:val="000764E9"/>
    <w:rsid w:val="00083821"/>
    <w:rsid w:val="00085365"/>
    <w:rsid w:val="0009211C"/>
    <w:rsid w:val="00093A99"/>
    <w:rsid w:val="00094ACB"/>
    <w:rsid w:val="000B606B"/>
    <w:rsid w:val="000C11AB"/>
    <w:rsid w:val="000C5EE6"/>
    <w:rsid w:val="000C653D"/>
    <w:rsid w:val="000C70AB"/>
    <w:rsid w:val="000E1F7B"/>
    <w:rsid w:val="000E2394"/>
    <w:rsid w:val="000E2D11"/>
    <w:rsid w:val="000F0474"/>
    <w:rsid w:val="000F0AC9"/>
    <w:rsid w:val="000F0C25"/>
    <w:rsid w:val="000F0FB3"/>
    <w:rsid w:val="000F6CF4"/>
    <w:rsid w:val="000F7DCE"/>
    <w:rsid w:val="001053BE"/>
    <w:rsid w:val="001069AE"/>
    <w:rsid w:val="001113F9"/>
    <w:rsid w:val="0011275B"/>
    <w:rsid w:val="00132882"/>
    <w:rsid w:val="00140A0A"/>
    <w:rsid w:val="00142B52"/>
    <w:rsid w:val="00144E46"/>
    <w:rsid w:val="00152B45"/>
    <w:rsid w:val="001562BF"/>
    <w:rsid w:val="001600C9"/>
    <w:rsid w:val="00160682"/>
    <w:rsid w:val="00164966"/>
    <w:rsid w:val="00164BCA"/>
    <w:rsid w:val="00183C21"/>
    <w:rsid w:val="001874AA"/>
    <w:rsid w:val="00191241"/>
    <w:rsid w:val="001953FA"/>
    <w:rsid w:val="00195757"/>
    <w:rsid w:val="001A6D5F"/>
    <w:rsid w:val="001B19C6"/>
    <w:rsid w:val="001B7502"/>
    <w:rsid w:val="001C318F"/>
    <w:rsid w:val="001C6017"/>
    <w:rsid w:val="001D28F9"/>
    <w:rsid w:val="001E1507"/>
    <w:rsid w:val="001E3448"/>
    <w:rsid w:val="001E432C"/>
    <w:rsid w:val="001F0E71"/>
    <w:rsid w:val="001F36B5"/>
    <w:rsid w:val="001F4D92"/>
    <w:rsid w:val="001F586C"/>
    <w:rsid w:val="001F59F4"/>
    <w:rsid w:val="002013AA"/>
    <w:rsid w:val="0020725F"/>
    <w:rsid w:val="00207802"/>
    <w:rsid w:val="0021315B"/>
    <w:rsid w:val="00221129"/>
    <w:rsid w:val="00234D8A"/>
    <w:rsid w:val="002433E1"/>
    <w:rsid w:val="0025485C"/>
    <w:rsid w:val="00256CCD"/>
    <w:rsid w:val="00263BE0"/>
    <w:rsid w:val="00276323"/>
    <w:rsid w:val="00280277"/>
    <w:rsid w:val="00285032"/>
    <w:rsid w:val="0028566B"/>
    <w:rsid w:val="002959B3"/>
    <w:rsid w:val="002A17A1"/>
    <w:rsid w:val="002A7A26"/>
    <w:rsid w:val="002B0D55"/>
    <w:rsid w:val="002B766A"/>
    <w:rsid w:val="002C1128"/>
    <w:rsid w:val="002C1B83"/>
    <w:rsid w:val="002C3BD9"/>
    <w:rsid w:val="002D3435"/>
    <w:rsid w:val="002E14CE"/>
    <w:rsid w:val="002F2BC1"/>
    <w:rsid w:val="00301E21"/>
    <w:rsid w:val="00303783"/>
    <w:rsid w:val="00306E7E"/>
    <w:rsid w:val="00320B34"/>
    <w:rsid w:val="00336451"/>
    <w:rsid w:val="00341399"/>
    <w:rsid w:val="003426E7"/>
    <w:rsid w:val="00355FC0"/>
    <w:rsid w:val="003564B6"/>
    <w:rsid w:val="00365138"/>
    <w:rsid w:val="00365C5B"/>
    <w:rsid w:val="00373C4C"/>
    <w:rsid w:val="00387B21"/>
    <w:rsid w:val="00391A06"/>
    <w:rsid w:val="003B786B"/>
    <w:rsid w:val="003C09BA"/>
    <w:rsid w:val="003C1E7F"/>
    <w:rsid w:val="003D16A2"/>
    <w:rsid w:val="003D1F2B"/>
    <w:rsid w:val="003D2758"/>
    <w:rsid w:val="003D3F74"/>
    <w:rsid w:val="003E5E64"/>
    <w:rsid w:val="003F0CCE"/>
    <w:rsid w:val="003F5A06"/>
    <w:rsid w:val="0040065B"/>
    <w:rsid w:val="00402C0A"/>
    <w:rsid w:val="004032FC"/>
    <w:rsid w:val="00415A76"/>
    <w:rsid w:val="00417B0E"/>
    <w:rsid w:val="00426415"/>
    <w:rsid w:val="0043101D"/>
    <w:rsid w:val="00444AB6"/>
    <w:rsid w:val="00450267"/>
    <w:rsid w:val="00455B33"/>
    <w:rsid w:val="004633CF"/>
    <w:rsid w:val="004644D0"/>
    <w:rsid w:val="00471F5E"/>
    <w:rsid w:val="0048058D"/>
    <w:rsid w:val="00484136"/>
    <w:rsid w:val="004864D0"/>
    <w:rsid w:val="004A13CE"/>
    <w:rsid w:val="004A3103"/>
    <w:rsid w:val="004A5761"/>
    <w:rsid w:val="004C548D"/>
    <w:rsid w:val="004D5DA4"/>
    <w:rsid w:val="005028A7"/>
    <w:rsid w:val="00504976"/>
    <w:rsid w:val="00516B4D"/>
    <w:rsid w:val="00522F6A"/>
    <w:rsid w:val="00525C0C"/>
    <w:rsid w:val="005300A1"/>
    <w:rsid w:val="0053644D"/>
    <w:rsid w:val="0054081F"/>
    <w:rsid w:val="00540F5D"/>
    <w:rsid w:val="00550B80"/>
    <w:rsid w:val="005523DA"/>
    <w:rsid w:val="00554C43"/>
    <w:rsid w:val="0057127D"/>
    <w:rsid w:val="00575FAB"/>
    <w:rsid w:val="005775AC"/>
    <w:rsid w:val="00584763"/>
    <w:rsid w:val="005856BA"/>
    <w:rsid w:val="00587B1F"/>
    <w:rsid w:val="005902EA"/>
    <w:rsid w:val="00592E8A"/>
    <w:rsid w:val="005A36A4"/>
    <w:rsid w:val="005A3B05"/>
    <w:rsid w:val="005B40E0"/>
    <w:rsid w:val="005B4887"/>
    <w:rsid w:val="005B63C9"/>
    <w:rsid w:val="005C4270"/>
    <w:rsid w:val="005D4948"/>
    <w:rsid w:val="005E1FB8"/>
    <w:rsid w:val="005F0210"/>
    <w:rsid w:val="00600627"/>
    <w:rsid w:val="00603D2E"/>
    <w:rsid w:val="00603E46"/>
    <w:rsid w:val="0060613F"/>
    <w:rsid w:val="00606D08"/>
    <w:rsid w:val="00610847"/>
    <w:rsid w:val="006143FD"/>
    <w:rsid w:val="0061449A"/>
    <w:rsid w:val="0062079E"/>
    <w:rsid w:val="00624109"/>
    <w:rsid w:val="00631141"/>
    <w:rsid w:val="006375C7"/>
    <w:rsid w:val="00637889"/>
    <w:rsid w:val="00637FE7"/>
    <w:rsid w:val="00642C51"/>
    <w:rsid w:val="00654083"/>
    <w:rsid w:val="0066114C"/>
    <w:rsid w:val="00665F99"/>
    <w:rsid w:val="00672430"/>
    <w:rsid w:val="006831AD"/>
    <w:rsid w:val="006950F0"/>
    <w:rsid w:val="006A3277"/>
    <w:rsid w:val="006B2B33"/>
    <w:rsid w:val="006B441E"/>
    <w:rsid w:val="006B4DA6"/>
    <w:rsid w:val="006C09EF"/>
    <w:rsid w:val="006D39A7"/>
    <w:rsid w:val="006D5368"/>
    <w:rsid w:val="006E0129"/>
    <w:rsid w:val="006E5024"/>
    <w:rsid w:val="006E6020"/>
    <w:rsid w:val="006E78DB"/>
    <w:rsid w:val="006F40DE"/>
    <w:rsid w:val="007034C9"/>
    <w:rsid w:val="00715B74"/>
    <w:rsid w:val="0071670A"/>
    <w:rsid w:val="007260B7"/>
    <w:rsid w:val="0074267A"/>
    <w:rsid w:val="007432CA"/>
    <w:rsid w:val="00743752"/>
    <w:rsid w:val="007503C5"/>
    <w:rsid w:val="00752419"/>
    <w:rsid w:val="007558C5"/>
    <w:rsid w:val="00757AE5"/>
    <w:rsid w:val="00765EF4"/>
    <w:rsid w:val="00766712"/>
    <w:rsid w:val="00767AA4"/>
    <w:rsid w:val="00770F8E"/>
    <w:rsid w:val="00771AB6"/>
    <w:rsid w:val="00777467"/>
    <w:rsid w:val="00777A5D"/>
    <w:rsid w:val="00777FBD"/>
    <w:rsid w:val="00786066"/>
    <w:rsid w:val="00786E5E"/>
    <w:rsid w:val="0078703C"/>
    <w:rsid w:val="0079077B"/>
    <w:rsid w:val="007926EE"/>
    <w:rsid w:val="007A4C03"/>
    <w:rsid w:val="007A510C"/>
    <w:rsid w:val="007B5D70"/>
    <w:rsid w:val="007C09E8"/>
    <w:rsid w:val="007C48A4"/>
    <w:rsid w:val="007C6A16"/>
    <w:rsid w:val="007C6DB3"/>
    <w:rsid w:val="007D24B1"/>
    <w:rsid w:val="007D478C"/>
    <w:rsid w:val="007E0DF2"/>
    <w:rsid w:val="007F1CA6"/>
    <w:rsid w:val="007F3495"/>
    <w:rsid w:val="007F684F"/>
    <w:rsid w:val="00804901"/>
    <w:rsid w:val="0081134B"/>
    <w:rsid w:val="008175B3"/>
    <w:rsid w:val="008224C1"/>
    <w:rsid w:val="008248EC"/>
    <w:rsid w:val="00826435"/>
    <w:rsid w:val="00831639"/>
    <w:rsid w:val="0083277E"/>
    <w:rsid w:val="00841BA3"/>
    <w:rsid w:val="00842EA4"/>
    <w:rsid w:val="00851182"/>
    <w:rsid w:val="00852B1C"/>
    <w:rsid w:val="00854329"/>
    <w:rsid w:val="00856EEA"/>
    <w:rsid w:val="008639D1"/>
    <w:rsid w:val="008655B6"/>
    <w:rsid w:val="00873EAE"/>
    <w:rsid w:val="00874B09"/>
    <w:rsid w:val="008877ED"/>
    <w:rsid w:val="00891A6F"/>
    <w:rsid w:val="00892356"/>
    <w:rsid w:val="008958BE"/>
    <w:rsid w:val="008C3E65"/>
    <w:rsid w:val="008C4C7B"/>
    <w:rsid w:val="008C746A"/>
    <w:rsid w:val="008D1E46"/>
    <w:rsid w:val="008D3B6C"/>
    <w:rsid w:val="008D6D95"/>
    <w:rsid w:val="008E0A58"/>
    <w:rsid w:val="008E3379"/>
    <w:rsid w:val="008E4863"/>
    <w:rsid w:val="008E5D2A"/>
    <w:rsid w:val="008E6863"/>
    <w:rsid w:val="008F0CC1"/>
    <w:rsid w:val="009035AA"/>
    <w:rsid w:val="00924024"/>
    <w:rsid w:val="00926938"/>
    <w:rsid w:val="00926BB0"/>
    <w:rsid w:val="00941FDC"/>
    <w:rsid w:val="0094337F"/>
    <w:rsid w:val="00954BE6"/>
    <w:rsid w:val="00955220"/>
    <w:rsid w:val="009647BB"/>
    <w:rsid w:val="00970773"/>
    <w:rsid w:val="009733FD"/>
    <w:rsid w:val="00977BB5"/>
    <w:rsid w:val="0098119D"/>
    <w:rsid w:val="00987D48"/>
    <w:rsid w:val="0099401F"/>
    <w:rsid w:val="009A0134"/>
    <w:rsid w:val="009B2BD7"/>
    <w:rsid w:val="009B36C3"/>
    <w:rsid w:val="009B50F6"/>
    <w:rsid w:val="009B5BF8"/>
    <w:rsid w:val="009B7B90"/>
    <w:rsid w:val="009C201D"/>
    <w:rsid w:val="009C7202"/>
    <w:rsid w:val="009D3287"/>
    <w:rsid w:val="009E4421"/>
    <w:rsid w:val="009E55DE"/>
    <w:rsid w:val="009E68EB"/>
    <w:rsid w:val="009F76F6"/>
    <w:rsid w:val="00A02A30"/>
    <w:rsid w:val="00A06833"/>
    <w:rsid w:val="00A11B73"/>
    <w:rsid w:val="00A1305B"/>
    <w:rsid w:val="00A236C4"/>
    <w:rsid w:val="00A23A7E"/>
    <w:rsid w:val="00A31EC6"/>
    <w:rsid w:val="00A3695A"/>
    <w:rsid w:val="00A52D53"/>
    <w:rsid w:val="00A57852"/>
    <w:rsid w:val="00A62F72"/>
    <w:rsid w:val="00A73E7F"/>
    <w:rsid w:val="00A7770B"/>
    <w:rsid w:val="00A80B47"/>
    <w:rsid w:val="00A83A72"/>
    <w:rsid w:val="00A86611"/>
    <w:rsid w:val="00A96017"/>
    <w:rsid w:val="00A968A4"/>
    <w:rsid w:val="00AA4568"/>
    <w:rsid w:val="00AA4680"/>
    <w:rsid w:val="00AA57DB"/>
    <w:rsid w:val="00AB44C5"/>
    <w:rsid w:val="00AB4BCB"/>
    <w:rsid w:val="00AC57E8"/>
    <w:rsid w:val="00AE0CA9"/>
    <w:rsid w:val="00AE531A"/>
    <w:rsid w:val="00AF0769"/>
    <w:rsid w:val="00AF409D"/>
    <w:rsid w:val="00AF67F5"/>
    <w:rsid w:val="00B002C5"/>
    <w:rsid w:val="00B125A3"/>
    <w:rsid w:val="00B125EA"/>
    <w:rsid w:val="00B12DC0"/>
    <w:rsid w:val="00B2736D"/>
    <w:rsid w:val="00B37DF1"/>
    <w:rsid w:val="00B42BA0"/>
    <w:rsid w:val="00B438B0"/>
    <w:rsid w:val="00B43BB0"/>
    <w:rsid w:val="00B45861"/>
    <w:rsid w:val="00B47013"/>
    <w:rsid w:val="00B53430"/>
    <w:rsid w:val="00B542C9"/>
    <w:rsid w:val="00B65476"/>
    <w:rsid w:val="00B75F68"/>
    <w:rsid w:val="00B834C5"/>
    <w:rsid w:val="00B86B67"/>
    <w:rsid w:val="00B92778"/>
    <w:rsid w:val="00BA1670"/>
    <w:rsid w:val="00BB592E"/>
    <w:rsid w:val="00BC0411"/>
    <w:rsid w:val="00BC16B4"/>
    <w:rsid w:val="00BC202A"/>
    <w:rsid w:val="00BC27F8"/>
    <w:rsid w:val="00BC2932"/>
    <w:rsid w:val="00BC3E47"/>
    <w:rsid w:val="00BC3FE8"/>
    <w:rsid w:val="00BD37AF"/>
    <w:rsid w:val="00BE2DA1"/>
    <w:rsid w:val="00BF2D79"/>
    <w:rsid w:val="00BF7143"/>
    <w:rsid w:val="00BF73A8"/>
    <w:rsid w:val="00C0234C"/>
    <w:rsid w:val="00C0432A"/>
    <w:rsid w:val="00C144F6"/>
    <w:rsid w:val="00C1586F"/>
    <w:rsid w:val="00C211C9"/>
    <w:rsid w:val="00C24C55"/>
    <w:rsid w:val="00C2685A"/>
    <w:rsid w:val="00C3169E"/>
    <w:rsid w:val="00C331CB"/>
    <w:rsid w:val="00C418AE"/>
    <w:rsid w:val="00C6000D"/>
    <w:rsid w:val="00C6016F"/>
    <w:rsid w:val="00C61EB9"/>
    <w:rsid w:val="00C635DC"/>
    <w:rsid w:val="00C72B1F"/>
    <w:rsid w:val="00C74C00"/>
    <w:rsid w:val="00C74FC1"/>
    <w:rsid w:val="00C76B33"/>
    <w:rsid w:val="00C76FA4"/>
    <w:rsid w:val="00C80C99"/>
    <w:rsid w:val="00C90971"/>
    <w:rsid w:val="00C93B9E"/>
    <w:rsid w:val="00CA64D2"/>
    <w:rsid w:val="00CB3B0E"/>
    <w:rsid w:val="00CB55B5"/>
    <w:rsid w:val="00CB64EA"/>
    <w:rsid w:val="00CC0770"/>
    <w:rsid w:val="00CC1907"/>
    <w:rsid w:val="00CC4E0E"/>
    <w:rsid w:val="00CC75FB"/>
    <w:rsid w:val="00CD16E5"/>
    <w:rsid w:val="00CD6303"/>
    <w:rsid w:val="00CE24DB"/>
    <w:rsid w:val="00CE6867"/>
    <w:rsid w:val="00CF5622"/>
    <w:rsid w:val="00D00544"/>
    <w:rsid w:val="00D01AF1"/>
    <w:rsid w:val="00D068CB"/>
    <w:rsid w:val="00D10E0E"/>
    <w:rsid w:val="00D11451"/>
    <w:rsid w:val="00D12086"/>
    <w:rsid w:val="00D1228B"/>
    <w:rsid w:val="00D130C9"/>
    <w:rsid w:val="00D1558E"/>
    <w:rsid w:val="00D15A0B"/>
    <w:rsid w:val="00D236EF"/>
    <w:rsid w:val="00D37E4D"/>
    <w:rsid w:val="00D46876"/>
    <w:rsid w:val="00D5023B"/>
    <w:rsid w:val="00D52843"/>
    <w:rsid w:val="00D55232"/>
    <w:rsid w:val="00D55E75"/>
    <w:rsid w:val="00D610EA"/>
    <w:rsid w:val="00D624DD"/>
    <w:rsid w:val="00D6468D"/>
    <w:rsid w:val="00D65741"/>
    <w:rsid w:val="00D65EB6"/>
    <w:rsid w:val="00D77974"/>
    <w:rsid w:val="00D841AA"/>
    <w:rsid w:val="00D9047B"/>
    <w:rsid w:val="00D911F1"/>
    <w:rsid w:val="00D97222"/>
    <w:rsid w:val="00DA0165"/>
    <w:rsid w:val="00DB0E79"/>
    <w:rsid w:val="00DC1FD1"/>
    <w:rsid w:val="00DC6E46"/>
    <w:rsid w:val="00DD10D6"/>
    <w:rsid w:val="00DE3E9E"/>
    <w:rsid w:val="00DF255F"/>
    <w:rsid w:val="00DF64A2"/>
    <w:rsid w:val="00E02B5A"/>
    <w:rsid w:val="00E06B70"/>
    <w:rsid w:val="00E0753C"/>
    <w:rsid w:val="00E11FEA"/>
    <w:rsid w:val="00E15416"/>
    <w:rsid w:val="00E16DE2"/>
    <w:rsid w:val="00E22410"/>
    <w:rsid w:val="00E25587"/>
    <w:rsid w:val="00E34ED2"/>
    <w:rsid w:val="00E35C7E"/>
    <w:rsid w:val="00E42642"/>
    <w:rsid w:val="00E437AB"/>
    <w:rsid w:val="00E46EF9"/>
    <w:rsid w:val="00E51E43"/>
    <w:rsid w:val="00E67981"/>
    <w:rsid w:val="00E7032B"/>
    <w:rsid w:val="00E71165"/>
    <w:rsid w:val="00E777EE"/>
    <w:rsid w:val="00E77C32"/>
    <w:rsid w:val="00E82B52"/>
    <w:rsid w:val="00E929FB"/>
    <w:rsid w:val="00E930EA"/>
    <w:rsid w:val="00E9328F"/>
    <w:rsid w:val="00E96DBD"/>
    <w:rsid w:val="00EA0194"/>
    <w:rsid w:val="00EA0DD8"/>
    <w:rsid w:val="00EA1256"/>
    <w:rsid w:val="00EA44B5"/>
    <w:rsid w:val="00EB511C"/>
    <w:rsid w:val="00EB6E8D"/>
    <w:rsid w:val="00EC1DD2"/>
    <w:rsid w:val="00EC44D5"/>
    <w:rsid w:val="00EC648A"/>
    <w:rsid w:val="00ED610E"/>
    <w:rsid w:val="00EE253A"/>
    <w:rsid w:val="00EE5589"/>
    <w:rsid w:val="00EE5698"/>
    <w:rsid w:val="00EF5ACC"/>
    <w:rsid w:val="00EF61A7"/>
    <w:rsid w:val="00F008FE"/>
    <w:rsid w:val="00F030B3"/>
    <w:rsid w:val="00F05D4D"/>
    <w:rsid w:val="00F0615F"/>
    <w:rsid w:val="00F160B5"/>
    <w:rsid w:val="00F17D81"/>
    <w:rsid w:val="00F212EB"/>
    <w:rsid w:val="00F22F47"/>
    <w:rsid w:val="00F233CC"/>
    <w:rsid w:val="00F2382D"/>
    <w:rsid w:val="00F27882"/>
    <w:rsid w:val="00F31AA8"/>
    <w:rsid w:val="00F34754"/>
    <w:rsid w:val="00F41A38"/>
    <w:rsid w:val="00F50524"/>
    <w:rsid w:val="00F5277A"/>
    <w:rsid w:val="00F54A12"/>
    <w:rsid w:val="00F60D4D"/>
    <w:rsid w:val="00F673F2"/>
    <w:rsid w:val="00F67D2D"/>
    <w:rsid w:val="00F76148"/>
    <w:rsid w:val="00F81042"/>
    <w:rsid w:val="00F81DAE"/>
    <w:rsid w:val="00F855B7"/>
    <w:rsid w:val="00F915ED"/>
    <w:rsid w:val="00F97EC8"/>
    <w:rsid w:val="00FA6DC3"/>
    <w:rsid w:val="00FB1766"/>
    <w:rsid w:val="00FB3691"/>
    <w:rsid w:val="00FB50C3"/>
    <w:rsid w:val="00FB597B"/>
    <w:rsid w:val="00FB6970"/>
    <w:rsid w:val="00FC6731"/>
    <w:rsid w:val="00FC7694"/>
    <w:rsid w:val="00FC7C83"/>
    <w:rsid w:val="00FD11A1"/>
    <w:rsid w:val="00FD1F4A"/>
    <w:rsid w:val="00FD4B55"/>
    <w:rsid w:val="00FE4164"/>
    <w:rsid w:val="00FE60AE"/>
    <w:rsid w:val="00FE70F4"/>
    <w:rsid w:val="00FF1714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42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84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2E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42EA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42EA4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42EA4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842EA4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842EA4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842EA4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EA4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842EA4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842EA4"/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842EA4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842EA4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842EA4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842EA4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842EA4"/>
    <w:rPr>
      <w:rFonts w:ascii="Arial" w:eastAsia="SimSun" w:hAnsi="Arial" w:cs="Arial"/>
      <w:lang w:val="en-US" w:eastAsia="zh-CN"/>
    </w:rPr>
  </w:style>
  <w:style w:type="paragraph" w:customStyle="1" w:styleId="style5">
    <w:name w:val="style5"/>
    <w:basedOn w:val="Normal"/>
    <w:rsid w:val="001F4D92"/>
    <w:pPr>
      <w:spacing w:before="100" w:beforeAutospacing="1" w:after="100" w:afterAutospacing="1"/>
    </w:pPr>
    <w:rPr>
      <w:rFonts w:eastAsia="Times New Roman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1F4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AC9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FootnoteText">
    <w:name w:val="footnote text"/>
    <w:basedOn w:val="Normal"/>
    <w:link w:val="FootnoteTextChar"/>
    <w:rsid w:val="00C331CB"/>
    <w:rPr>
      <w:rFonts w:eastAsia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31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rsid w:val="00C331C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3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CB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nhideWhenUsed/>
    <w:rsid w:val="009940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1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940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1F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01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5ACC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A73E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E7F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A73E7F"/>
    <w:rPr>
      <w:vertAlign w:val="superscript"/>
    </w:rPr>
  </w:style>
  <w:style w:type="character" w:styleId="Strong">
    <w:name w:val="Strong"/>
    <w:basedOn w:val="DefaultParagraphFont"/>
    <w:qFormat/>
    <w:rsid w:val="00B002C5"/>
    <w:rPr>
      <w:b/>
      <w:bCs/>
    </w:rPr>
  </w:style>
  <w:style w:type="character" w:customStyle="1" w:styleId="Subttulo1">
    <w:name w:val="Subtítulo1"/>
    <w:basedOn w:val="DefaultParagraphFont"/>
    <w:rsid w:val="00B002C5"/>
  </w:style>
  <w:style w:type="character" w:customStyle="1" w:styleId="apple-converted-space">
    <w:name w:val="apple-converted-space"/>
    <w:basedOn w:val="DefaultParagraphFont"/>
    <w:rsid w:val="00B002C5"/>
  </w:style>
  <w:style w:type="character" w:styleId="PageNumber">
    <w:name w:val="page number"/>
    <w:basedOn w:val="DefaultParagraphFont"/>
    <w:rsid w:val="00842EA4"/>
  </w:style>
  <w:style w:type="paragraph" w:styleId="TOC1">
    <w:name w:val="toc 1"/>
    <w:basedOn w:val="Normal"/>
    <w:next w:val="Normal"/>
    <w:autoRedefine/>
    <w:semiHidden/>
    <w:rsid w:val="00842EA4"/>
    <w:rPr>
      <w:lang w:val="en-US"/>
    </w:rPr>
  </w:style>
  <w:style w:type="paragraph" w:styleId="Signature">
    <w:name w:val="Signature"/>
    <w:basedOn w:val="Normal"/>
    <w:link w:val="SignatureChar"/>
    <w:rsid w:val="00842EA4"/>
    <w:pPr>
      <w:ind w:left="4252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E-mailSignature">
    <w:name w:val="E-mail Signature"/>
    <w:basedOn w:val="Normal"/>
    <w:link w:val="E-mailSignatureChar"/>
    <w:rsid w:val="00842EA4"/>
    <w:rPr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semiHidden/>
    <w:rsid w:val="00842EA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42EA4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4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2EA4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MessageHeader">
    <w:name w:val="Message Header"/>
    <w:basedOn w:val="Normal"/>
    <w:link w:val="MessageHeaderChar"/>
    <w:rsid w:val="00842E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842EA4"/>
    <w:rPr>
      <w:rFonts w:ascii="Arial" w:eastAsia="SimSun" w:hAnsi="Arial" w:cs="Arial"/>
      <w:sz w:val="24"/>
      <w:szCs w:val="24"/>
      <w:shd w:val="pct20" w:color="auto" w:fill="auto"/>
      <w:lang w:val="en-US" w:eastAsia="zh-CN"/>
    </w:rPr>
  </w:style>
  <w:style w:type="paragraph" w:styleId="ListBullet">
    <w:name w:val="List Bullet"/>
    <w:basedOn w:val="Normal"/>
    <w:autoRedefine/>
    <w:rsid w:val="00842EA4"/>
    <w:pPr>
      <w:numPr>
        <w:numId w:val="16"/>
      </w:numPr>
    </w:pPr>
    <w:rPr>
      <w:lang w:val="en-US"/>
    </w:rPr>
  </w:style>
  <w:style w:type="paragraph" w:styleId="ListBullet2">
    <w:name w:val="List Bullet 2"/>
    <w:basedOn w:val="Normal"/>
    <w:autoRedefine/>
    <w:rsid w:val="00842EA4"/>
    <w:pPr>
      <w:numPr>
        <w:numId w:val="17"/>
      </w:numPr>
    </w:pPr>
    <w:rPr>
      <w:lang w:val="en-US"/>
    </w:rPr>
  </w:style>
  <w:style w:type="paragraph" w:styleId="ListBullet3">
    <w:name w:val="List Bullet 3"/>
    <w:basedOn w:val="Normal"/>
    <w:autoRedefine/>
    <w:rsid w:val="00842EA4"/>
    <w:pPr>
      <w:numPr>
        <w:numId w:val="18"/>
      </w:numPr>
    </w:pPr>
    <w:rPr>
      <w:lang w:val="en-US"/>
    </w:rPr>
  </w:style>
  <w:style w:type="paragraph" w:styleId="ListBullet4">
    <w:name w:val="List Bullet 4"/>
    <w:basedOn w:val="Normal"/>
    <w:autoRedefine/>
    <w:rsid w:val="00842EA4"/>
    <w:pPr>
      <w:numPr>
        <w:numId w:val="19"/>
      </w:numPr>
    </w:pPr>
    <w:rPr>
      <w:lang w:val="en-US"/>
    </w:rPr>
  </w:style>
  <w:style w:type="paragraph" w:styleId="ListBullet5">
    <w:name w:val="List Bullet 5"/>
    <w:basedOn w:val="Normal"/>
    <w:autoRedefine/>
    <w:rsid w:val="00842EA4"/>
    <w:pPr>
      <w:numPr>
        <w:numId w:val="20"/>
      </w:numPr>
    </w:pPr>
    <w:rPr>
      <w:lang w:val="en-US"/>
    </w:rPr>
  </w:style>
  <w:style w:type="paragraph" w:styleId="BodyText">
    <w:name w:val="Body Text"/>
    <w:basedOn w:val="Normal"/>
    <w:link w:val="BodyTextChar"/>
    <w:rsid w:val="00842E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842EA4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842EA4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42EA4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842EA4"/>
    <w:rPr>
      <w:lang w:val="en-US"/>
    </w:rPr>
  </w:style>
  <w:style w:type="character" w:customStyle="1" w:styleId="DateChar">
    <w:name w:val="Date Char"/>
    <w:basedOn w:val="DefaultParagraphFont"/>
    <w:link w:val="Date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EnvelopeAddress">
    <w:name w:val="envelope address"/>
    <w:basedOn w:val="Normal"/>
    <w:rsid w:val="00842EA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Closing">
    <w:name w:val="Closing"/>
    <w:basedOn w:val="Normal"/>
    <w:link w:val="ClosingChar"/>
    <w:rsid w:val="00842EA4"/>
    <w:pPr>
      <w:ind w:left="4252"/>
    </w:pPr>
    <w:rPr>
      <w:lang w:val="en-US"/>
    </w:rPr>
  </w:style>
  <w:style w:type="character" w:customStyle="1" w:styleId="ClosingChar">
    <w:name w:val="Closing Char"/>
    <w:basedOn w:val="DefaultParagraphFont"/>
    <w:link w:val="Closing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Address">
    <w:name w:val="HTML Address"/>
    <w:basedOn w:val="Normal"/>
    <w:link w:val="HTMLAddressChar"/>
    <w:rsid w:val="00842EA4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842EA4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842EA4"/>
    <w:rPr>
      <w:rFonts w:ascii="Tahoma" w:eastAsia="SimSun" w:hAnsi="Tahoma" w:cs="Tahoma"/>
      <w:sz w:val="24"/>
      <w:szCs w:val="24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842EA4"/>
    <w:pPr>
      <w:shd w:val="clear" w:color="auto" w:fill="000080"/>
    </w:pPr>
    <w:rPr>
      <w:rFonts w:ascii="Tahoma" w:hAnsi="Tahoma" w:cs="Tahoma"/>
      <w:lang w:val="en-US"/>
    </w:rPr>
  </w:style>
  <w:style w:type="paragraph" w:styleId="Caption">
    <w:name w:val="caption"/>
    <w:basedOn w:val="Normal"/>
    <w:next w:val="Normal"/>
    <w:qFormat/>
    <w:rsid w:val="00842EA4"/>
    <w:pPr>
      <w:spacing w:before="120" w:after="120"/>
    </w:pPr>
    <w:rPr>
      <w:b/>
      <w:bCs/>
      <w:sz w:val="20"/>
      <w:szCs w:val="20"/>
      <w:lang w:val="en-US"/>
    </w:rPr>
  </w:style>
  <w:style w:type="paragraph" w:styleId="List">
    <w:name w:val="List"/>
    <w:basedOn w:val="Normal"/>
    <w:rsid w:val="00842EA4"/>
    <w:pPr>
      <w:ind w:left="283" w:hanging="283"/>
    </w:pPr>
    <w:rPr>
      <w:lang w:val="en-US"/>
    </w:rPr>
  </w:style>
  <w:style w:type="paragraph" w:styleId="List2">
    <w:name w:val="List 2"/>
    <w:basedOn w:val="Normal"/>
    <w:rsid w:val="00842EA4"/>
    <w:pPr>
      <w:ind w:left="566" w:hanging="283"/>
    </w:pPr>
    <w:rPr>
      <w:lang w:val="en-US"/>
    </w:rPr>
  </w:style>
  <w:style w:type="paragraph" w:styleId="List3">
    <w:name w:val="List 3"/>
    <w:basedOn w:val="Normal"/>
    <w:rsid w:val="00842EA4"/>
    <w:pPr>
      <w:ind w:left="849" w:hanging="283"/>
    </w:pPr>
    <w:rPr>
      <w:lang w:val="en-US"/>
    </w:rPr>
  </w:style>
  <w:style w:type="paragraph" w:styleId="List4">
    <w:name w:val="List 4"/>
    <w:basedOn w:val="Normal"/>
    <w:rsid w:val="00842EA4"/>
    <w:pPr>
      <w:ind w:left="1132" w:hanging="283"/>
    </w:pPr>
    <w:rPr>
      <w:lang w:val="en-US"/>
    </w:rPr>
  </w:style>
  <w:style w:type="paragraph" w:styleId="List5">
    <w:name w:val="List 5"/>
    <w:basedOn w:val="Normal"/>
    <w:rsid w:val="00842EA4"/>
    <w:pPr>
      <w:ind w:left="1415" w:hanging="283"/>
    </w:pPr>
    <w:rPr>
      <w:lang w:val="en-US"/>
    </w:rPr>
  </w:style>
  <w:style w:type="paragraph" w:styleId="ListContinue">
    <w:name w:val="List Continue"/>
    <w:basedOn w:val="Normal"/>
    <w:rsid w:val="00842EA4"/>
    <w:pPr>
      <w:spacing w:after="120"/>
      <w:ind w:left="283"/>
    </w:pPr>
    <w:rPr>
      <w:lang w:val="en-US"/>
    </w:rPr>
  </w:style>
  <w:style w:type="paragraph" w:styleId="ListContinue2">
    <w:name w:val="List Continue 2"/>
    <w:basedOn w:val="Normal"/>
    <w:rsid w:val="00842EA4"/>
    <w:pPr>
      <w:spacing w:after="120"/>
      <w:ind w:left="566"/>
    </w:pPr>
    <w:rPr>
      <w:lang w:val="en-US"/>
    </w:rPr>
  </w:style>
  <w:style w:type="paragraph" w:styleId="ListContinue3">
    <w:name w:val="List Continue 3"/>
    <w:basedOn w:val="Normal"/>
    <w:rsid w:val="00842EA4"/>
    <w:pPr>
      <w:spacing w:after="120"/>
      <w:ind w:left="849"/>
    </w:pPr>
    <w:rPr>
      <w:lang w:val="en-US"/>
    </w:rPr>
  </w:style>
  <w:style w:type="paragraph" w:styleId="ListContinue4">
    <w:name w:val="List Continue 4"/>
    <w:basedOn w:val="Normal"/>
    <w:rsid w:val="00842EA4"/>
    <w:pPr>
      <w:spacing w:after="120"/>
      <w:ind w:left="1132"/>
    </w:pPr>
    <w:rPr>
      <w:lang w:val="en-US"/>
    </w:rPr>
  </w:style>
  <w:style w:type="paragraph" w:styleId="ListContinue5">
    <w:name w:val="List Continue 5"/>
    <w:basedOn w:val="Normal"/>
    <w:rsid w:val="00842EA4"/>
    <w:pPr>
      <w:spacing w:after="120"/>
      <w:ind w:left="1415"/>
    </w:pPr>
    <w:rPr>
      <w:lang w:val="en-US"/>
    </w:rPr>
  </w:style>
  <w:style w:type="paragraph" w:styleId="ListNumber">
    <w:name w:val="List Number"/>
    <w:basedOn w:val="Normal"/>
    <w:rsid w:val="00842EA4"/>
    <w:pPr>
      <w:numPr>
        <w:numId w:val="21"/>
      </w:numPr>
    </w:pPr>
    <w:rPr>
      <w:lang w:val="en-US"/>
    </w:rPr>
  </w:style>
  <w:style w:type="paragraph" w:styleId="ListNumber2">
    <w:name w:val="List Number 2"/>
    <w:basedOn w:val="Normal"/>
    <w:rsid w:val="00842EA4"/>
    <w:pPr>
      <w:numPr>
        <w:numId w:val="22"/>
      </w:numPr>
    </w:pPr>
    <w:rPr>
      <w:lang w:val="en-US"/>
    </w:rPr>
  </w:style>
  <w:style w:type="paragraph" w:styleId="ListNumber3">
    <w:name w:val="List Number 3"/>
    <w:basedOn w:val="Normal"/>
    <w:rsid w:val="00842EA4"/>
    <w:pPr>
      <w:numPr>
        <w:numId w:val="23"/>
      </w:numPr>
    </w:pPr>
    <w:rPr>
      <w:lang w:val="en-US"/>
    </w:rPr>
  </w:style>
  <w:style w:type="paragraph" w:styleId="ListNumber4">
    <w:name w:val="List Number 4"/>
    <w:basedOn w:val="Normal"/>
    <w:rsid w:val="00842EA4"/>
    <w:pPr>
      <w:numPr>
        <w:numId w:val="24"/>
      </w:numPr>
    </w:pPr>
    <w:rPr>
      <w:lang w:val="en-US"/>
    </w:rPr>
  </w:style>
  <w:style w:type="paragraph" w:styleId="ListNumber5">
    <w:name w:val="List Number 5"/>
    <w:basedOn w:val="Normal"/>
    <w:rsid w:val="00842EA4"/>
    <w:pPr>
      <w:numPr>
        <w:numId w:val="25"/>
      </w:numPr>
    </w:pPr>
    <w:rPr>
      <w:lang w:val="en-US"/>
    </w:rPr>
  </w:style>
  <w:style w:type="paragraph" w:styleId="HTMLPreformatted">
    <w:name w:val="HTML Preformatted"/>
    <w:basedOn w:val="Normal"/>
    <w:link w:val="HTMLPreformattedChar"/>
    <w:rsid w:val="00842EA4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42EA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842EA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842EA4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rsid w:val="00842EA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842EA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rsid w:val="00842EA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42EA4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NormalIndent">
    <w:name w:val="Normal Indent"/>
    <w:basedOn w:val="Normal"/>
    <w:rsid w:val="00842EA4"/>
    <w:pPr>
      <w:ind w:left="720"/>
    </w:pPr>
    <w:rPr>
      <w:lang w:val="en-US"/>
    </w:rPr>
  </w:style>
  <w:style w:type="paragraph" w:styleId="EnvelopeReturn">
    <w:name w:val="envelope return"/>
    <w:basedOn w:val="Normal"/>
    <w:rsid w:val="00842EA4"/>
    <w:rPr>
      <w:rFonts w:ascii="Arial" w:hAnsi="Arial" w:cs="Arial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842EA4"/>
    <w:pPr>
      <w:ind w:left="240" w:hanging="240"/>
    </w:pPr>
    <w:rPr>
      <w:lang w:val="en-US"/>
    </w:rPr>
  </w:style>
  <w:style w:type="paragraph" w:styleId="Salutation">
    <w:name w:val="Salutation"/>
    <w:basedOn w:val="Normal"/>
    <w:next w:val="Normal"/>
    <w:link w:val="SalutationChar"/>
    <w:rsid w:val="00842EA4"/>
    <w:rPr>
      <w:lang w:val="en-US"/>
    </w:rPr>
  </w:style>
  <w:style w:type="character" w:customStyle="1" w:styleId="SalutationChar">
    <w:name w:val="Salutation Char"/>
    <w:basedOn w:val="DefaultParagraphFont"/>
    <w:link w:val="Salutation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ubtitle">
    <w:name w:val="Subtitle"/>
    <w:basedOn w:val="Normal"/>
    <w:link w:val="SubtitleChar"/>
    <w:qFormat/>
    <w:rsid w:val="00842EA4"/>
    <w:pPr>
      <w:spacing w:after="60"/>
      <w:jc w:val="center"/>
      <w:outlineLvl w:val="1"/>
    </w:pPr>
    <w:rPr>
      <w:rFonts w:ascii="Arial" w:hAnsi="Arial" w:cs="Arial"/>
      <w:lang w:val="en-US"/>
    </w:rPr>
  </w:style>
  <w:style w:type="character" w:customStyle="1" w:styleId="SubtitleChar">
    <w:name w:val="Subtitle Char"/>
    <w:basedOn w:val="DefaultParagraphFont"/>
    <w:link w:val="Subtitle"/>
    <w:rsid w:val="00842EA4"/>
    <w:rPr>
      <w:rFonts w:ascii="Arial" w:eastAsia="SimSun" w:hAnsi="Arial" w:cs="Arial"/>
      <w:sz w:val="24"/>
      <w:szCs w:val="24"/>
      <w:lang w:val="en-US"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842EA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MacroText">
    <w:name w:val="macro"/>
    <w:link w:val="MacroTextChar"/>
    <w:semiHidden/>
    <w:rsid w:val="00842E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lockText">
    <w:name w:val="Block Text"/>
    <w:basedOn w:val="Normal"/>
    <w:rsid w:val="00842EA4"/>
    <w:pPr>
      <w:spacing w:after="120"/>
      <w:ind w:left="1440" w:right="1440"/>
    </w:pPr>
    <w:rPr>
      <w:lang w:val="en-US"/>
    </w:rPr>
  </w:style>
  <w:style w:type="paragraph" w:styleId="PlainText">
    <w:name w:val="Plain Text"/>
    <w:basedOn w:val="Normal"/>
    <w:link w:val="PlainTextChar"/>
    <w:rsid w:val="00842EA4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42EA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842E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42EA4"/>
    <w:rPr>
      <w:rFonts w:ascii="Arial" w:eastAsia="SimSun" w:hAnsi="Arial" w:cs="Arial"/>
      <w:b/>
      <w:bCs/>
      <w:kern w:val="28"/>
      <w:sz w:val="32"/>
      <w:szCs w:val="32"/>
      <w:lang w:val="en-US" w:eastAsia="zh-CN"/>
    </w:rPr>
  </w:style>
  <w:style w:type="paragraph" w:styleId="NoteHeading">
    <w:name w:val="Note Heading"/>
    <w:basedOn w:val="Normal"/>
    <w:next w:val="Normal"/>
    <w:link w:val="NoteHeadingChar"/>
    <w:rsid w:val="00842EA4"/>
    <w:rPr>
      <w:lang w:val="en-US"/>
    </w:rPr>
  </w:style>
  <w:style w:type="character" w:customStyle="1" w:styleId="NoteHeadingChar">
    <w:name w:val="Note Heading Char"/>
    <w:basedOn w:val="DefaultParagraphFont"/>
    <w:link w:val="NoteHeading"/>
    <w:rsid w:val="00842EA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FollowedHyperlink">
    <w:name w:val="FollowedHyperlink"/>
    <w:uiPriority w:val="99"/>
    <w:rsid w:val="00E929FB"/>
    <w:rPr>
      <w:color w:val="800080"/>
      <w:u w:val="single"/>
    </w:rPr>
  </w:style>
  <w:style w:type="paragraph" w:customStyle="1" w:styleId="Outline0061">
    <w:name w:val="Outline006_1"/>
    <w:basedOn w:val="Normal"/>
    <w:rsid w:val="00E929F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eastAsia="Times New Roman"/>
      <w:szCs w:val="20"/>
      <w:lang w:val="en-US" w:eastAsia="en-US"/>
    </w:rPr>
  </w:style>
  <w:style w:type="paragraph" w:customStyle="1" w:styleId="Outline0062">
    <w:name w:val="Outline006_2"/>
    <w:basedOn w:val="Normal"/>
    <w:rsid w:val="00E929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eastAsia="Times New Roman"/>
      <w:szCs w:val="20"/>
      <w:lang w:val="en-US" w:eastAsia="en-US"/>
    </w:rPr>
  </w:style>
  <w:style w:type="paragraph" w:customStyle="1" w:styleId="Corpodetexto21">
    <w:name w:val="Corpo de texto 21"/>
    <w:basedOn w:val="Normal"/>
    <w:rsid w:val="00E929FB"/>
    <w:pPr>
      <w:spacing w:line="360" w:lineRule="atLeast"/>
      <w:jc w:val="both"/>
    </w:pPr>
    <w:rPr>
      <w:rFonts w:ascii="Arial" w:eastAsia="Times New Roman" w:hAnsi="Arial"/>
      <w:lang w:eastAsia="en-US"/>
    </w:rPr>
  </w:style>
  <w:style w:type="character" w:styleId="Emphasis">
    <w:name w:val="Emphasis"/>
    <w:qFormat/>
    <w:rsid w:val="00E929F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rsid w:val="00E929F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basedOn w:val="DefaultParagraphFont"/>
    <w:link w:val="z-TopofForm"/>
    <w:rsid w:val="00E929F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E929FB"/>
    <w:pPr>
      <w:ind w:left="708"/>
    </w:pPr>
    <w:rPr>
      <w:rFonts w:eastAsia="Times New Roman"/>
      <w:lang w:eastAsia="pt-BR"/>
    </w:rPr>
  </w:style>
  <w:style w:type="character" w:styleId="CommentReference">
    <w:name w:val="annotation reference"/>
    <w:basedOn w:val="DefaultParagraphFont"/>
    <w:semiHidden/>
    <w:unhideWhenUsed/>
    <w:rsid w:val="00415A76"/>
    <w:rPr>
      <w:sz w:val="16"/>
      <w:szCs w:val="16"/>
    </w:rPr>
  </w:style>
  <w:style w:type="paragraph" w:styleId="Revision">
    <w:name w:val="Revision"/>
    <w:hidden/>
    <w:uiPriority w:val="99"/>
    <w:semiHidden/>
    <w:rsid w:val="00E35C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412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03D6-98F4-47E3-B06A-7295CC3A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4109</Words>
  <Characters>22194</Characters>
  <Application>Microsoft Office Word</Application>
  <DocSecurity>0</DocSecurity>
  <Lines>184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</dc:creator>
  <cp:lastModifiedBy>Caixeta</cp:lastModifiedBy>
  <cp:revision>4</cp:revision>
  <cp:lastPrinted>2012-11-27T19:35:00Z</cp:lastPrinted>
  <dcterms:created xsi:type="dcterms:W3CDTF">2019-06-30T21:35:00Z</dcterms:created>
  <dcterms:modified xsi:type="dcterms:W3CDTF">2019-06-30T21:48:00Z</dcterms:modified>
</cp:coreProperties>
</file>